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BF1F0" w14:textId="77777777" w:rsidR="00E603C4" w:rsidRDefault="00FC7957" w:rsidP="00FC7957">
      <w:pPr>
        <w:jc w:val="center"/>
        <w:rPr>
          <w:b/>
          <w:sz w:val="24"/>
        </w:rPr>
      </w:pPr>
      <w:bookmarkStart w:id="0" w:name="OLE_LINK1"/>
      <w:bookmarkStart w:id="1" w:name="OLE_LINK2"/>
      <w:r w:rsidRPr="00FC7957">
        <w:rPr>
          <w:rFonts w:hint="eastAsia"/>
          <w:b/>
          <w:sz w:val="24"/>
        </w:rPr>
        <w:t>TEST R</w:t>
      </w:r>
      <w:r w:rsidR="00F36728">
        <w:rPr>
          <w:rFonts w:hint="eastAsia"/>
          <w:b/>
          <w:sz w:val="24"/>
        </w:rPr>
        <w:t>E</w:t>
      </w:r>
      <w:r w:rsidRPr="00FC7957">
        <w:rPr>
          <w:rFonts w:hint="eastAsia"/>
          <w:b/>
          <w:sz w:val="24"/>
        </w:rPr>
        <w:t>SULTS OF FG5/112 ABSOLUTE GRAVIMETER AT WUHAN STATIO</w:t>
      </w:r>
      <w:r w:rsidR="00F36728">
        <w:rPr>
          <w:rFonts w:hint="eastAsia"/>
          <w:b/>
          <w:sz w:val="24"/>
        </w:rPr>
        <w:t>N</w:t>
      </w:r>
      <w:r w:rsidR="00270F16" w:rsidRPr="00270F16">
        <w:rPr>
          <w:rStyle w:val="ad"/>
          <w:b/>
          <w:sz w:val="24"/>
        </w:rPr>
        <w:footnoteReference w:customMarkFollows="1" w:id="1"/>
        <w:sym w:font="Symbol" w:char="F020"/>
      </w:r>
    </w:p>
    <w:bookmarkEnd w:id="0"/>
    <w:bookmarkEnd w:id="1"/>
    <w:p w14:paraId="026D8837" w14:textId="77777777" w:rsidR="00270F16" w:rsidRDefault="00270F16" w:rsidP="009A4FAE">
      <w:pPr>
        <w:ind w:firstLine="0"/>
        <w:rPr>
          <w:b/>
          <w:szCs w:val="21"/>
        </w:rPr>
      </w:pPr>
    </w:p>
    <w:p w14:paraId="3F0F5B8E" w14:textId="77777777" w:rsidR="002E4DCA" w:rsidRPr="0019675D" w:rsidRDefault="00FC7957" w:rsidP="009A4FAE">
      <w:pPr>
        <w:ind w:firstLine="0"/>
        <w:rPr>
          <w:b/>
          <w:szCs w:val="21"/>
        </w:rPr>
      </w:pPr>
      <w:r w:rsidRPr="0019675D">
        <w:rPr>
          <w:rFonts w:hint="eastAsia"/>
          <w:b/>
          <w:szCs w:val="21"/>
        </w:rPr>
        <w:t>Abstract</w:t>
      </w:r>
    </w:p>
    <w:p w14:paraId="4B382B8E" w14:textId="77777777" w:rsidR="00FC7957" w:rsidRDefault="00FC7957" w:rsidP="0019675D">
      <w:pPr>
        <w:adjustRightInd w:val="0"/>
        <w:snapToGrid w:val="0"/>
        <w:ind w:firstLine="0"/>
        <w:rPr>
          <w:szCs w:val="21"/>
        </w:rPr>
      </w:pPr>
      <w:r>
        <w:rPr>
          <w:szCs w:val="21"/>
        </w:rPr>
        <w:t>F</w:t>
      </w:r>
      <w:r>
        <w:rPr>
          <w:rFonts w:hint="eastAsia"/>
          <w:szCs w:val="21"/>
        </w:rPr>
        <w:t xml:space="preserve">rom </w:t>
      </w:r>
      <w:r>
        <w:rPr>
          <w:szCs w:val="21"/>
        </w:rPr>
        <w:t>December</w:t>
      </w:r>
      <w:r>
        <w:rPr>
          <w:rFonts w:hint="eastAsia"/>
          <w:szCs w:val="21"/>
        </w:rPr>
        <w:t xml:space="preserve"> 1995 to April 1996, the test of FG5/112 absolute gravimeter was carried out in Wuhan. </w:t>
      </w:r>
      <w:r>
        <w:rPr>
          <w:szCs w:val="21"/>
        </w:rPr>
        <w:t>T</w:t>
      </w:r>
      <w:r>
        <w:rPr>
          <w:rFonts w:hint="eastAsia"/>
          <w:szCs w:val="21"/>
        </w:rPr>
        <w:t xml:space="preserve">he meter was installed in the underground laboratory (depth 22 m) of Institute of Geodesy and Geophysics, with a very stable bedrock and a small temperature variation. </w:t>
      </w:r>
      <w:r>
        <w:rPr>
          <w:szCs w:val="21"/>
        </w:rPr>
        <w:t>T</w:t>
      </w:r>
      <w:r w:rsidR="002E4DCA">
        <w:rPr>
          <w:rFonts w:hint="eastAsia"/>
          <w:szCs w:val="21"/>
        </w:rPr>
        <w:t>he mai</w:t>
      </w:r>
      <w:r>
        <w:rPr>
          <w:rFonts w:hint="eastAsia"/>
          <w:szCs w:val="21"/>
        </w:rPr>
        <w:t>n purpose of this work is to test the accuracy and repeatability of FG5/112 meter. There are totally 14 measurements during the whole test period, about three</w:t>
      </w:r>
      <w:r w:rsidR="009A4FAE">
        <w:rPr>
          <w:rFonts w:hint="eastAsia"/>
          <w:szCs w:val="21"/>
        </w:rPr>
        <w:t xml:space="preserve"> times per month, and each </w:t>
      </w:r>
      <w:proofErr w:type="gramStart"/>
      <w:r w:rsidR="009A4FAE">
        <w:rPr>
          <w:rFonts w:hint="eastAsia"/>
          <w:szCs w:val="21"/>
        </w:rPr>
        <w:t>measurements</w:t>
      </w:r>
      <w:proofErr w:type="gramEnd"/>
      <w:r w:rsidR="009A4FAE">
        <w:rPr>
          <w:rFonts w:hint="eastAsia"/>
          <w:szCs w:val="21"/>
        </w:rPr>
        <w:t xml:space="preserve"> includes 12 sets and 100 drops per set. </w:t>
      </w:r>
      <w:r w:rsidR="009A4FAE">
        <w:rPr>
          <w:szCs w:val="21"/>
        </w:rPr>
        <w:t>T</w:t>
      </w:r>
      <w:r w:rsidR="009A4FAE">
        <w:rPr>
          <w:rFonts w:hint="eastAsia"/>
          <w:szCs w:val="21"/>
        </w:rPr>
        <w:t>he results show the standard deviation of one drop is less than 10</w:t>
      </w:r>
      <w:r w:rsidR="009A4FAE" w:rsidRPr="00C71176">
        <w:rPr>
          <w:position w:val="-10"/>
          <w:szCs w:val="21"/>
        </w:rPr>
        <w:object w:dxaOrig="520" w:dyaOrig="300" w14:anchorId="52C57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15pt" o:ole="">
            <v:imagedata r:id="rId7" o:title=""/>
          </v:shape>
          <o:OLEObject Type="Embed" ProgID="Equation.DSMT4" ShapeID="_x0000_i1025" DrawAspect="Content" ObjectID="_1692003005" r:id="rId8"/>
        </w:object>
      </w:r>
      <w:r w:rsidR="009A4FAE">
        <w:rPr>
          <w:rFonts w:hint="eastAsia"/>
          <w:szCs w:val="21"/>
        </w:rPr>
        <w:t>, and the rms of each measurement is within 1.2 to 1.9</w:t>
      </w:r>
      <w:r w:rsidR="009A4FAE" w:rsidRPr="009A4FAE">
        <w:rPr>
          <w:position w:val="-10"/>
          <w:szCs w:val="21"/>
        </w:rPr>
        <w:object w:dxaOrig="520" w:dyaOrig="300" w14:anchorId="7D0C0D6E">
          <v:shape id="_x0000_i1026" type="#_x0000_t75" style="width:26pt;height:15pt" o:ole="">
            <v:imagedata r:id="rId7" o:title=""/>
          </v:shape>
          <o:OLEObject Type="Embed" ProgID="Equation.DSMT4" ShapeID="_x0000_i1026" DrawAspect="Content" ObjectID="_1692003006" r:id="rId9"/>
        </w:object>
      </w:r>
      <w:r w:rsidR="009A4FAE">
        <w:rPr>
          <w:rFonts w:hint="eastAsia"/>
          <w:szCs w:val="21"/>
        </w:rPr>
        <w:t xml:space="preserve">. </w:t>
      </w:r>
      <w:r w:rsidR="009A4FAE">
        <w:rPr>
          <w:szCs w:val="21"/>
        </w:rPr>
        <w:t>I</w:t>
      </w:r>
      <w:r w:rsidR="009A4FAE">
        <w:rPr>
          <w:rFonts w:hint="eastAsia"/>
          <w:szCs w:val="21"/>
        </w:rPr>
        <w:t>n addition, we found</w:t>
      </w:r>
      <w:r w:rsidR="00C71176">
        <w:rPr>
          <w:rFonts w:hint="eastAsia"/>
          <w:szCs w:val="21"/>
        </w:rPr>
        <w:t xml:space="preserve"> that a very close correlation exists between the gravity and atmospheric pressure inside the laboratory, the correlation coefficient is more than 0.85 and an admittance of -2.29</w:t>
      </w:r>
      <w:r w:rsidR="00C71176" w:rsidRPr="009A4FAE">
        <w:rPr>
          <w:position w:val="-10"/>
          <w:szCs w:val="21"/>
        </w:rPr>
        <w:object w:dxaOrig="1160" w:dyaOrig="300" w14:anchorId="526C26C7">
          <v:shape id="_x0000_i1027" type="#_x0000_t75" style="width:58pt;height:15pt" o:ole="">
            <v:imagedata r:id="rId10" o:title=""/>
          </v:shape>
          <o:OLEObject Type="Embed" ProgID="Equation.DSMT4" ShapeID="_x0000_i1027" DrawAspect="Content" ObjectID="_1692003007" r:id="rId11"/>
        </w:object>
      </w:r>
      <w:r w:rsidR="00C71176">
        <w:rPr>
          <w:rFonts w:hint="eastAsia"/>
          <w:szCs w:val="21"/>
        </w:rPr>
        <w:t xml:space="preserve"> is obtained by regression, that is in good agreement with that obtained from SG in Wuhan. </w:t>
      </w:r>
      <w:r w:rsidR="00C71176">
        <w:rPr>
          <w:szCs w:val="21"/>
        </w:rPr>
        <w:t>T</w:t>
      </w:r>
      <w:r w:rsidR="00C71176">
        <w:rPr>
          <w:rFonts w:hint="eastAsia"/>
          <w:szCs w:val="21"/>
        </w:rPr>
        <w:t>he accuracy could be improve</w:t>
      </w:r>
      <w:r w:rsidR="00F36728">
        <w:rPr>
          <w:rFonts w:hint="eastAsia"/>
          <w:szCs w:val="21"/>
        </w:rPr>
        <w:t>d</w:t>
      </w:r>
      <w:r w:rsidR="00C71176">
        <w:rPr>
          <w:rFonts w:hint="eastAsia"/>
          <w:szCs w:val="21"/>
        </w:rPr>
        <w:t xml:space="preserve"> slightly by taking account of the ocean loading correction. </w:t>
      </w:r>
      <w:r w:rsidR="00C71176">
        <w:rPr>
          <w:szCs w:val="21"/>
        </w:rPr>
        <w:t>W</w:t>
      </w:r>
      <w:r w:rsidR="00C71176">
        <w:rPr>
          <w:rFonts w:hint="eastAsia"/>
          <w:szCs w:val="21"/>
        </w:rPr>
        <w:t xml:space="preserve">e have also made a repeated measurement by FG5/112 meter at WTUSM station and IOS station, respectively. </w:t>
      </w:r>
      <w:r w:rsidR="00C71176">
        <w:rPr>
          <w:szCs w:val="21"/>
        </w:rPr>
        <w:t>T</w:t>
      </w:r>
      <w:r w:rsidR="00C71176">
        <w:rPr>
          <w:rFonts w:hint="eastAsia"/>
          <w:szCs w:val="21"/>
        </w:rPr>
        <w:t>he discrepancies between results obtained by FG5/112 and those by FG5/101 are 2</w:t>
      </w:r>
      <w:r w:rsidR="00C71176" w:rsidRPr="009A4FAE">
        <w:rPr>
          <w:position w:val="-10"/>
          <w:szCs w:val="21"/>
        </w:rPr>
        <w:object w:dxaOrig="520" w:dyaOrig="300" w14:anchorId="1A1876D6">
          <v:shape id="_x0000_i1028" type="#_x0000_t75" style="width:26pt;height:15pt" o:ole="">
            <v:imagedata r:id="rId7" o:title=""/>
          </v:shape>
          <o:OLEObject Type="Embed" ProgID="Equation.DSMT4" ShapeID="_x0000_i1028" DrawAspect="Content" ObjectID="_1692003008" r:id="rId12"/>
        </w:object>
      </w:r>
      <w:r w:rsidR="00C71176">
        <w:rPr>
          <w:rFonts w:hint="eastAsia"/>
          <w:szCs w:val="21"/>
        </w:rPr>
        <w:t>, and 8</w:t>
      </w:r>
      <w:r w:rsidR="00C71176" w:rsidRPr="009A4FAE">
        <w:rPr>
          <w:position w:val="-10"/>
          <w:szCs w:val="21"/>
        </w:rPr>
        <w:object w:dxaOrig="520" w:dyaOrig="300" w14:anchorId="3793C1B7">
          <v:shape id="_x0000_i1029" type="#_x0000_t75" style="width:26pt;height:15pt" o:ole="">
            <v:imagedata r:id="rId7" o:title=""/>
          </v:shape>
          <o:OLEObject Type="Embed" ProgID="Equation.DSMT4" ShapeID="_x0000_i1029" DrawAspect="Content" ObjectID="_1692003009" r:id="rId13"/>
        </w:object>
      </w:r>
      <w:r w:rsidR="00C71176">
        <w:rPr>
          <w:rFonts w:hint="eastAsia"/>
          <w:szCs w:val="21"/>
        </w:rPr>
        <w:t xml:space="preserve"> between FG5/112 and JILAG-3. </w:t>
      </w:r>
    </w:p>
    <w:p w14:paraId="44EBD6AE" w14:textId="77777777" w:rsidR="0019675D" w:rsidRDefault="0019675D" w:rsidP="0019675D">
      <w:pPr>
        <w:adjustRightInd w:val="0"/>
        <w:snapToGrid w:val="0"/>
        <w:ind w:firstLine="0"/>
        <w:rPr>
          <w:szCs w:val="21"/>
        </w:rPr>
      </w:pPr>
    </w:p>
    <w:p w14:paraId="2697A0DD" w14:textId="77777777" w:rsidR="002E4DCA" w:rsidRDefault="0019675D" w:rsidP="0019675D">
      <w:pPr>
        <w:adjustRightInd w:val="0"/>
        <w:snapToGrid w:val="0"/>
        <w:ind w:firstLine="0"/>
        <w:rPr>
          <w:b/>
          <w:szCs w:val="21"/>
        </w:rPr>
      </w:pPr>
      <w:r w:rsidRPr="0019675D">
        <w:rPr>
          <w:rFonts w:hint="eastAsia"/>
          <w:b/>
          <w:szCs w:val="21"/>
        </w:rPr>
        <w:t>Introduction</w:t>
      </w:r>
    </w:p>
    <w:p w14:paraId="2202F4FC" w14:textId="77777777" w:rsidR="00735901" w:rsidRDefault="0019675D" w:rsidP="00735901">
      <w:pPr>
        <w:adjustRightInd w:val="0"/>
        <w:snapToGrid w:val="0"/>
        <w:ind w:firstLine="0"/>
        <w:rPr>
          <w:szCs w:val="21"/>
        </w:rPr>
      </w:pPr>
      <w:r w:rsidRPr="0019675D">
        <w:rPr>
          <w:szCs w:val="21"/>
        </w:rPr>
        <w:t xml:space="preserve">In </w:t>
      </w:r>
      <w:r>
        <w:rPr>
          <w:szCs w:val="21"/>
        </w:rPr>
        <w:t>December 1995, the Institute of</w:t>
      </w:r>
      <w:r>
        <w:rPr>
          <w:rFonts w:hint="eastAsia"/>
          <w:szCs w:val="21"/>
        </w:rPr>
        <w:t xml:space="preserve"> G</w:t>
      </w:r>
      <w:r w:rsidRPr="0019675D">
        <w:rPr>
          <w:szCs w:val="21"/>
        </w:rPr>
        <w:t>eodesy and Geophysics (IGG), Chinese Academy of Sciences, received an absolute gravimeter (FG5/112), which was built by Micro-g Solution Inc. For a detailed description of</w:t>
      </w:r>
      <w:r w:rsidR="00735901">
        <w:rPr>
          <w:rFonts w:hint="eastAsia"/>
          <w:szCs w:val="21"/>
        </w:rPr>
        <w:t xml:space="preserve"> </w:t>
      </w:r>
      <w:r w:rsidRPr="0019675D">
        <w:rPr>
          <w:szCs w:val="21"/>
        </w:rPr>
        <w:t xml:space="preserve">FG5 absolute gravimeter see </w:t>
      </w:r>
      <w:proofErr w:type="spellStart"/>
      <w:r w:rsidRPr="0019675D">
        <w:rPr>
          <w:szCs w:val="21"/>
        </w:rPr>
        <w:t>Niebauer</w:t>
      </w:r>
      <w:proofErr w:type="spellEnd"/>
      <w:r w:rsidRPr="0019675D">
        <w:rPr>
          <w:szCs w:val="21"/>
        </w:rPr>
        <w:t xml:space="preserve"> et al. (1995). From December 1995 to April 1996, the absolute gravity measurements by FG5/112 were carried out at Wuhan station. The main purpose of the measurements was to test the accuracy and repea</w:t>
      </w:r>
      <w:r w:rsidR="00735901">
        <w:rPr>
          <w:rFonts w:hint="eastAsia"/>
          <w:szCs w:val="21"/>
        </w:rPr>
        <w:t>t</w:t>
      </w:r>
      <w:r w:rsidRPr="0019675D">
        <w:rPr>
          <w:szCs w:val="21"/>
        </w:rPr>
        <w:t>abili</w:t>
      </w:r>
      <w:r w:rsidR="00735901">
        <w:rPr>
          <w:rFonts w:hint="eastAsia"/>
          <w:szCs w:val="21"/>
        </w:rPr>
        <w:t>t</w:t>
      </w:r>
      <w:r w:rsidRPr="0019675D">
        <w:rPr>
          <w:szCs w:val="21"/>
        </w:rPr>
        <w:t>y of</w:t>
      </w:r>
      <w:r w:rsidR="00735901">
        <w:rPr>
          <w:rFonts w:hint="eastAsia"/>
          <w:szCs w:val="21"/>
        </w:rPr>
        <w:t xml:space="preserve"> </w:t>
      </w:r>
      <w:r w:rsidRPr="0019675D">
        <w:rPr>
          <w:szCs w:val="21"/>
        </w:rPr>
        <w:t>F</w:t>
      </w:r>
      <w:r w:rsidR="00735901">
        <w:rPr>
          <w:rFonts w:hint="eastAsia"/>
          <w:szCs w:val="21"/>
        </w:rPr>
        <w:t>G</w:t>
      </w:r>
      <w:r w:rsidRPr="0019675D">
        <w:rPr>
          <w:szCs w:val="21"/>
        </w:rPr>
        <w:t>5/l 12 meter. In this paper, we show the results of absolute gravity measurements for five months, and make a comparison of our results with those</w:t>
      </w:r>
      <w:r w:rsidR="00735901">
        <w:rPr>
          <w:rFonts w:hint="eastAsia"/>
          <w:szCs w:val="21"/>
        </w:rPr>
        <w:t xml:space="preserve"> </w:t>
      </w:r>
      <w:r w:rsidR="00735901" w:rsidRPr="00735901">
        <w:rPr>
          <w:szCs w:val="21"/>
        </w:rPr>
        <w:t>made by FG5/101 at Wuhan Technique Unive</w:t>
      </w:r>
      <w:r w:rsidR="00735901">
        <w:rPr>
          <w:szCs w:val="21"/>
        </w:rPr>
        <w:t xml:space="preserve">rsity of Surveying and Mapping </w:t>
      </w:r>
      <w:r w:rsidR="00735901">
        <w:rPr>
          <w:rFonts w:hint="eastAsia"/>
          <w:szCs w:val="21"/>
        </w:rPr>
        <w:t>(</w:t>
      </w:r>
      <w:r w:rsidR="00735901" w:rsidRPr="00735901">
        <w:rPr>
          <w:szCs w:val="21"/>
        </w:rPr>
        <w:t>WTUSM) station, and by JILAG-3 at Institute of Seismology (</w:t>
      </w:r>
      <w:r w:rsidR="00735901">
        <w:rPr>
          <w:rFonts w:hint="eastAsia"/>
          <w:szCs w:val="21"/>
        </w:rPr>
        <w:t>IO</w:t>
      </w:r>
      <w:r w:rsidR="00735901" w:rsidRPr="00735901">
        <w:rPr>
          <w:szCs w:val="21"/>
        </w:rPr>
        <w:t>S) st</w:t>
      </w:r>
      <w:r w:rsidR="00735901">
        <w:rPr>
          <w:szCs w:val="21"/>
        </w:rPr>
        <w:t xml:space="preserve">ation, respectively. The earth </w:t>
      </w:r>
      <w:r w:rsidR="00735901" w:rsidRPr="00735901">
        <w:rPr>
          <w:szCs w:val="21"/>
        </w:rPr>
        <w:t>tide correction, ocean loading correction as well as the relationship between the var</w:t>
      </w:r>
      <w:r w:rsidR="00735901">
        <w:rPr>
          <w:szCs w:val="21"/>
        </w:rPr>
        <w:t xml:space="preserve">iation </w:t>
      </w:r>
      <w:r w:rsidR="00735901" w:rsidRPr="00735901">
        <w:rPr>
          <w:szCs w:val="21"/>
        </w:rPr>
        <w:t xml:space="preserve">of local atmospheric pressure and gravity observations were also discussed. </w:t>
      </w:r>
    </w:p>
    <w:p w14:paraId="667D31F3" w14:textId="77777777" w:rsidR="00735901" w:rsidRPr="00735901" w:rsidRDefault="00735901" w:rsidP="00735901">
      <w:pPr>
        <w:adjustRightInd w:val="0"/>
        <w:snapToGrid w:val="0"/>
        <w:ind w:firstLine="0"/>
        <w:rPr>
          <w:szCs w:val="21"/>
        </w:rPr>
      </w:pPr>
    </w:p>
    <w:p w14:paraId="6BF21F47" w14:textId="77777777" w:rsidR="002E4DCA" w:rsidRPr="00735901" w:rsidRDefault="00735901" w:rsidP="00735901">
      <w:pPr>
        <w:adjustRightInd w:val="0"/>
        <w:snapToGrid w:val="0"/>
        <w:ind w:firstLine="0"/>
        <w:rPr>
          <w:b/>
          <w:szCs w:val="21"/>
        </w:rPr>
      </w:pPr>
      <w:r w:rsidRPr="00735901">
        <w:rPr>
          <w:b/>
          <w:szCs w:val="21"/>
        </w:rPr>
        <w:t xml:space="preserve">Station </w:t>
      </w:r>
    </w:p>
    <w:p w14:paraId="42A6C521" w14:textId="77777777" w:rsidR="00735901" w:rsidRDefault="00735901" w:rsidP="00735901">
      <w:pPr>
        <w:adjustRightInd w:val="0"/>
        <w:snapToGrid w:val="0"/>
        <w:ind w:firstLine="0"/>
        <w:rPr>
          <w:szCs w:val="21"/>
        </w:rPr>
      </w:pPr>
      <w:r w:rsidRPr="00735901">
        <w:rPr>
          <w:szCs w:val="21"/>
        </w:rPr>
        <w:t>The FG5/112 absolute gravimeter was set up in the underground laboratory of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IGG, whose </w:t>
      </w:r>
      <w:r w:rsidRPr="00735901">
        <w:rPr>
          <w:szCs w:val="21"/>
        </w:rPr>
        <w:t>depth from the surface is 22 m, with a bedrock and an annual temperature ch</w:t>
      </w:r>
      <w:r>
        <w:rPr>
          <w:szCs w:val="21"/>
        </w:rPr>
        <w:t xml:space="preserve">ange less than </w:t>
      </w:r>
      <w:r w:rsidRPr="00735901">
        <w:rPr>
          <w:szCs w:val="21"/>
        </w:rPr>
        <w:t xml:space="preserve">1 </w:t>
      </w:r>
      <w:r w:rsidRPr="00735901">
        <w:rPr>
          <w:rFonts w:hint="eastAsia"/>
          <w:szCs w:val="21"/>
          <w:vertAlign w:val="superscript"/>
        </w:rPr>
        <w:t>0</w:t>
      </w:r>
      <w:r w:rsidRPr="00735901">
        <w:rPr>
          <w:szCs w:val="21"/>
        </w:rPr>
        <w:t>C. This laboratory is away from surface sources of ground</w:t>
      </w:r>
      <w:r>
        <w:rPr>
          <w:szCs w:val="21"/>
        </w:rPr>
        <w:t xml:space="preserve"> noise, such as industrial and </w:t>
      </w:r>
      <w:r w:rsidRPr="00735901">
        <w:rPr>
          <w:szCs w:val="21"/>
        </w:rPr>
        <w:t>city vibration. Two ET gravimeters were installed in this lab</w:t>
      </w:r>
      <w:r>
        <w:rPr>
          <w:szCs w:val="21"/>
        </w:rPr>
        <w:t xml:space="preserve">oratory to carry out the earth </w:t>
      </w:r>
      <w:r w:rsidRPr="00735901">
        <w:rPr>
          <w:szCs w:val="21"/>
        </w:rPr>
        <w:t>tide measurements for a long time in 1980's. This laboratory</w:t>
      </w:r>
      <w:r>
        <w:rPr>
          <w:szCs w:val="21"/>
        </w:rPr>
        <w:t xml:space="preserve"> is of low </w:t>
      </w:r>
      <w:proofErr w:type="spellStart"/>
      <w:r>
        <w:rPr>
          <w:szCs w:val="21"/>
        </w:rPr>
        <w:t>microseismic</w:t>
      </w:r>
      <w:proofErr w:type="spellEnd"/>
      <w:r>
        <w:rPr>
          <w:szCs w:val="21"/>
        </w:rPr>
        <w:t xml:space="preserve"> noise, </w:t>
      </w:r>
      <w:r w:rsidRPr="00735901">
        <w:rPr>
          <w:szCs w:val="21"/>
        </w:rPr>
        <w:t>small temperature change, and thus it is a perfect site fo</w:t>
      </w:r>
      <w:r>
        <w:rPr>
          <w:szCs w:val="21"/>
        </w:rPr>
        <w:t xml:space="preserve">r testing the FG5/112 absolute </w:t>
      </w:r>
      <w:r w:rsidRPr="00735901">
        <w:rPr>
          <w:szCs w:val="21"/>
        </w:rPr>
        <w:t xml:space="preserve">gravimeter. </w:t>
      </w:r>
    </w:p>
    <w:p w14:paraId="12E550D8" w14:textId="77777777" w:rsidR="00735901" w:rsidRPr="00735901" w:rsidRDefault="00735901" w:rsidP="00735901">
      <w:pPr>
        <w:adjustRightInd w:val="0"/>
        <w:snapToGrid w:val="0"/>
        <w:ind w:firstLine="0"/>
        <w:rPr>
          <w:szCs w:val="21"/>
        </w:rPr>
      </w:pPr>
    </w:p>
    <w:p w14:paraId="025B1762" w14:textId="77777777" w:rsidR="002E4DCA" w:rsidRPr="00735901" w:rsidRDefault="00735901" w:rsidP="00735901">
      <w:pPr>
        <w:adjustRightInd w:val="0"/>
        <w:snapToGrid w:val="0"/>
        <w:ind w:firstLine="0"/>
        <w:rPr>
          <w:b/>
          <w:szCs w:val="21"/>
        </w:rPr>
      </w:pPr>
      <w:r w:rsidRPr="00735901">
        <w:rPr>
          <w:b/>
          <w:szCs w:val="21"/>
        </w:rPr>
        <w:t xml:space="preserve">Observational results </w:t>
      </w:r>
    </w:p>
    <w:p w14:paraId="7B9CC4D1" w14:textId="77777777" w:rsidR="00735901" w:rsidRPr="00735901" w:rsidRDefault="00735901" w:rsidP="00735901">
      <w:pPr>
        <w:adjustRightInd w:val="0"/>
        <w:snapToGrid w:val="0"/>
        <w:ind w:firstLine="0"/>
        <w:rPr>
          <w:szCs w:val="21"/>
        </w:rPr>
      </w:pPr>
      <w:r w:rsidRPr="00735901">
        <w:rPr>
          <w:szCs w:val="21"/>
        </w:rPr>
        <w:t>We carried out 14 measurements from December 1995 t</w:t>
      </w:r>
      <w:r>
        <w:rPr>
          <w:szCs w:val="21"/>
        </w:rPr>
        <w:t xml:space="preserve">o April 1996 at Wuhan station, </w:t>
      </w:r>
      <w:r w:rsidRPr="00735901">
        <w:rPr>
          <w:szCs w:val="21"/>
        </w:rPr>
        <w:t xml:space="preserve">about 3 </w:t>
      </w:r>
      <w:r w:rsidRPr="00735901">
        <w:rPr>
          <w:szCs w:val="21"/>
        </w:rPr>
        <w:lastRenderedPageBreak/>
        <w:t>times per month. In each measurement, 24 sets were made, and 100 drops were executed in each set. The sets of measurements were distri</w:t>
      </w:r>
      <w:r w:rsidR="00402FB0">
        <w:rPr>
          <w:szCs w:val="21"/>
        </w:rPr>
        <w:t xml:space="preserve">buted equally over 12 hours or </w:t>
      </w:r>
      <w:r w:rsidRPr="00735901">
        <w:rPr>
          <w:szCs w:val="21"/>
        </w:rPr>
        <w:t>24 hours. For the absolute gravity determination, some red</w:t>
      </w:r>
      <w:r w:rsidR="00402FB0">
        <w:rPr>
          <w:szCs w:val="21"/>
        </w:rPr>
        <w:t xml:space="preserve">uctions have to be made to the </w:t>
      </w:r>
      <w:r w:rsidRPr="00735901">
        <w:rPr>
          <w:szCs w:val="21"/>
        </w:rPr>
        <w:t>raw results. The earth tide correction, the light speed correctio</w:t>
      </w:r>
      <w:r w:rsidR="00402FB0">
        <w:rPr>
          <w:szCs w:val="21"/>
        </w:rPr>
        <w:t xml:space="preserve">n, gradient height correction, </w:t>
      </w:r>
      <w:r w:rsidRPr="00735901">
        <w:rPr>
          <w:szCs w:val="21"/>
        </w:rPr>
        <w:t>local barometric pressure attraction correction, polar motio</w:t>
      </w:r>
      <w:r w:rsidR="00402FB0">
        <w:rPr>
          <w:szCs w:val="21"/>
        </w:rPr>
        <w:t xml:space="preserve">n correction and ocean loading </w:t>
      </w:r>
      <w:r w:rsidRPr="00735901">
        <w:rPr>
          <w:szCs w:val="21"/>
        </w:rPr>
        <w:t>correction were computed by the FG5 software and applied to the obse</w:t>
      </w:r>
      <w:r w:rsidR="00402FB0">
        <w:rPr>
          <w:szCs w:val="21"/>
        </w:rPr>
        <w:t xml:space="preserve">rvation. In the </w:t>
      </w:r>
      <w:r w:rsidRPr="00735901">
        <w:rPr>
          <w:szCs w:val="21"/>
        </w:rPr>
        <w:t xml:space="preserve">atmospheric pressure correction, the value of the barometer </w:t>
      </w:r>
      <w:r w:rsidR="00402FB0">
        <w:rPr>
          <w:szCs w:val="21"/>
        </w:rPr>
        <w:t>admittance factor (</w:t>
      </w:r>
      <w:r w:rsidR="000B5C1D" w:rsidRPr="009A4FAE">
        <w:rPr>
          <w:position w:val="-10"/>
          <w:szCs w:val="21"/>
        </w:rPr>
        <w:object w:dxaOrig="1160" w:dyaOrig="300" w14:anchorId="3A7B5861">
          <v:shape id="_x0000_i1030" type="#_x0000_t75" style="width:58pt;height:15pt" o:ole="">
            <v:imagedata r:id="rId10" o:title=""/>
          </v:shape>
          <o:OLEObject Type="Embed" ProgID="Equation.DSMT4" ShapeID="_x0000_i1030" DrawAspect="Content" ObjectID="_1692003010" r:id="rId14"/>
        </w:object>
      </w:r>
      <w:r w:rsidR="00402FB0">
        <w:rPr>
          <w:szCs w:val="21"/>
        </w:rPr>
        <w:t xml:space="preserve">) </w:t>
      </w:r>
      <w:r w:rsidRPr="00735901">
        <w:rPr>
          <w:szCs w:val="21"/>
        </w:rPr>
        <w:t xml:space="preserve">is -0.29 </w:t>
      </w:r>
      <w:r w:rsidR="00402FB0" w:rsidRPr="009A4FAE">
        <w:rPr>
          <w:position w:val="-10"/>
          <w:szCs w:val="21"/>
        </w:rPr>
        <w:object w:dxaOrig="1160" w:dyaOrig="300" w14:anchorId="28FA6558">
          <v:shape id="_x0000_i1031" type="#_x0000_t75" style="width:58pt;height:15pt" o:ole="">
            <v:imagedata r:id="rId10" o:title=""/>
          </v:shape>
          <o:OLEObject Type="Embed" ProgID="Equation.DSMT4" ShapeID="_x0000_i1031" DrawAspect="Content" ObjectID="_1692003011" r:id="rId15"/>
        </w:object>
      </w:r>
      <w:r w:rsidRPr="00735901">
        <w:rPr>
          <w:szCs w:val="21"/>
        </w:rPr>
        <w:t xml:space="preserve"> obtained from the regression relationship</w:t>
      </w:r>
      <w:r w:rsidR="00402FB0">
        <w:rPr>
          <w:szCs w:val="21"/>
        </w:rPr>
        <w:t xml:space="preserve"> between the local atmospheric </w:t>
      </w:r>
      <w:r w:rsidRPr="00735901">
        <w:rPr>
          <w:szCs w:val="21"/>
        </w:rPr>
        <w:t xml:space="preserve">pressure and gravity observations (Figure 1). The correlation </w:t>
      </w:r>
      <w:r w:rsidR="00402FB0">
        <w:rPr>
          <w:szCs w:val="21"/>
        </w:rPr>
        <w:t xml:space="preserve">coefficient is more than 0.85, </w:t>
      </w:r>
      <w:r w:rsidRPr="00735901">
        <w:rPr>
          <w:szCs w:val="21"/>
        </w:rPr>
        <w:t>which indicated that a close correlation exists between at</w:t>
      </w:r>
      <w:r w:rsidR="00402FB0">
        <w:rPr>
          <w:szCs w:val="21"/>
        </w:rPr>
        <w:t xml:space="preserve">mospheric pressure and gravity </w:t>
      </w:r>
      <w:r w:rsidRPr="00735901">
        <w:rPr>
          <w:szCs w:val="21"/>
        </w:rPr>
        <w:t>observations at Wuhan station. The ocean loading correcti</w:t>
      </w:r>
      <w:r w:rsidR="00402FB0">
        <w:rPr>
          <w:szCs w:val="21"/>
        </w:rPr>
        <w:t xml:space="preserve">on was calculated for each set </w:t>
      </w:r>
      <w:r w:rsidRPr="00735901">
        <w:rPr>
          <w:szCs w:val="21"/>
        </w:rPr>
        <w:t>from a time series based on amplitude and phases for 7 tid</w:t>
      </w:r>
      <w:r w:rsidR="00402FB0">
        <w:rPr>
          <w:szCs w:val="21"/>
        </w:rPr>
        <w:t xml:space="preserve">al components given by Hsu and </w:t>
      </w:r>
      <w:r w:rsidR="000B5C1D">
        <w:rPr>
          <w:szCs w:val="21"/>
        </w:rPr>
        <w:t>Mao (1984)</w:t>
      </w:r>
      <w:r w:rsidRPr="00735901">
        <w:rPr>
          <w:szCs w:val="21"/>
        </w:rPr>
        <w:t xml:space="preserve">. Table 1 gives a comparison of three kinds of </w:t>
      </w:r>
      <w:r w:rsidR="00402FB0">
        <w:rPr>
          <w:szCs w:val="21"/>
        </w:rPr>
        <w:t xml:space="preserve">tide correction method, and it </w:t>
      </w:r>
      <w:r w:rsidRPr="00735901">
        <w:rPr>
          <w:szCs w:val="21"/>
        </w:rPr>
        <w:t>depicts the ocean loading correction can produce 1</w:t>
      </w:r>
      <w:r w:rsidR="00402FB0" w:rsidRPr="009A4FAE">
        <w:rPr>
          <w:position w:val="-10"/>
          <w:szCs w:val="21"/>
        </w:rPr>
        <w:object w:dxaOrig="520" w:dyaOrig="300" w14:anchorId="290EAE39">
          <v:shape id="_x0000_i1032" type="#_x0000_t75" style="width:26pt;height:15pt" o:ole="">
            <v:imagedata r:id="rId16" o:title=""/>
          </v:shape>
          <o:OLEObject Type="Embed" ProgID="Equation.DSMT4" ShapeID="_x0000_i1032" DrawAspect="Content" ObjectID="_1692003012" r:id="rId17"/>
        </w:object>
      </w:r>
      <w:r w:rsidRPr="00735901">
        <w:rPr>
          <w:szCs w:val="21"/>
        </w:rPr>
        <w:t>effect on the gravi</w:t>
      </w:r>
      <w:r w:rsidR="00402FB0">
        <w:rPr>
          <w:szCs w:val="21"/>
        </w:rPr>
        <w:t xml:space="preserve">ty observations, </w:t>
      </w:r>
      <w:r w:rsidRPr="00735901">
        <w:rPr>
          <w:szCs w:val="21"/>
        </w:rPr>
        <w:t>hence, ocean loading correction applied to raw observ</w:t>
      </w:r>
      <w:r w:rsidR="00402FB0">
        <w:rPr>
          <w:szCs w:val="21"/>
        </w:rPr>
        <w:t xml:space="preserve">ational data would improve the </w:t>
      </w:r>
      <w:r w:rsidRPr="00735901">
        <w:rPr>
          <w:szCs w:val="21"/>
        </w:rPr>
        <w:t xml:space="preserve">accuracy of observations slightly. </w:t>
      </w:r>
    </w:p>
    <w:p w14:paraId="48378B4D" w14:textId="77777777" w:rsidR="0081324F" w:rsidRDefault="00735901" w:rsidP="0081324F">
      <w:pPr>
        <w:adjustRightInd w:val="0"/>
        <w:snapToGrid w:val="0"/>
        <w:ind w:firstLine="0"/>
        <w:rPr>
          <w:szCs w:val="21"/>
        </w:rPr>
      </w:pPr>
      <w:r w:rsidRPr="00735901">
        <w:rPr>
          <w:szCs w:val="21"/>
        </w:rPr>
        <w:t xml:space="preserve">Figure 2 shows the sequence of a typical set of gravity </w:t>
      </w:r>
      <w:r w:rsidR="00402FB0">
        <w:rPr>
          <w:szCs w:val="21"/>
        </w:rPr>
        <w:t xml:space="preserve">observations. From the results </w:t>
      </w:r>
      <w:r w:rsidRPr="00735901">
        <w:rPr>
          <w:szCs w:val="21"/>
        </w:rPr>
        <w:t>shown in Figure 2, the standard deviation is less than 10</w:t>
      </w:r>
      <w:r w:rsidR="00402FB0" w:rsidRPr="009A4FAE">
        <w:rPr>
          <w:position w:val="-10"/>
          <w:szCs w:val="21"/>
        </w:rPr>
        <w:object w:dxaOrig="520" w:dyaOrig="300" w14:anchorId="333E7E99">
          <v:shape id="_x0000_i1033" type="#_x0000_t75" style="width:26pt;height:15pt" o:ole="">
            <v:imagedata r:id="rId18" o:title=""/>
          </v:shape>
          <o:OLEObject Type="Embed" ProgID="Equation.DSMT4" ShapeID="_x0000_i1033" DrawAspect="Content" ObjectID="_1692003013" r:id="rId19"/>
        </w:object>
      </w:r>
      <w:r w:rsidR="00402FB0">
        <w:rPr>
          <w:szCs w:val="21"/>
        </w:rPr>
        <w:t xml:space="preserve">on the average for the results </w:t>
      </w:r>
      <w:r w:rsidRPr="00735901">
        <w:rPr>
          <w:szCs w:val="21"/>
        </w:rPr>
        <w:t>of drops, and less than 2</w:t>
      </w:r>
      <w:r w:rsidR="00402FB0" w:rsidRPr="009A4FAE">
        <w:rPr>
          <w:position w:val="-10"/>
          <w:szCs w:val="21"/>
        </w:rPr>
        <w:object w:dxaOrig="520" w:dyaOrig="300" w14:anchorId="7F8B8EC4">
          <v:shape id="_x0000_i1034" type="#_x0000_t75" style="width:26pt;height:15pt" o:ole="">
            <v:imagedata r:id="rId18" o:title=""/>
          </v:shape>
          <o:OLEObject Type="Embed" ProgID="Equation.DSMT4" ShapeID="_x0000_i1034" DrawAspect="Content" ObjectID="_1692003014" r:id="rId20"/>
        </w:object>
      </w:r>
      <w:r w:rsidRPr="00735901">
        <w:rPr>
          <w:szCs w:val="21"/>
        </w:rPr>
        <w:t>for the results of a s</w:t>
      </w:r>
      <w:r w:rsidR="00402FB0">
        <w:rPr>
          <w:szCs w:val="21"/>
        </w:rPr>
        <w:t xml:space="preserve">et. Figure 3 shows the gravity </w:t>
      </w:r>
      <w:r w:rsidRPr="00735901">
        <w:rPr>
          <w:szCs w:val="21"/>
        </w:rPr>
        <w:t>observational results, local atmospheric pressure the effect of polar motion on grav</w:t>
      </w:r>
      <w:r w:rsidR="00402FB0">
        <w:rPr>
          <w:rFonts w:hint="eastAsia"/>
          <w:szCs w:val="21"/>
        </w:rPr>
        <w:t>i</w:t>
      </w:r>
      <w:r w:rsidR="00402FB0">
        <w:rPr>
          <w:szCs w:val="21"/>
        </w:rPr>
        <w:t xml:space="preserve">ty and </w:t>
      </w:r>
      <w:r w:rsidRPr="00735901">
        <w:rPr>
          <w:szCs w:val="21"/>
        </w:rPr>
        <w:t>accuracy of measurements. From the results shown in F</w:t>
      </w:r>
      <w:r w:rsidR="00402FB0">
        <w:rPr>
          <w:szCs w:val="21"/>
        </w:rPr>
        <w:t xml:space="preserve">igure 3, a precision (standard </w:t>
      </w:r>
      <w:r w:rsidRPr="00735901">
        <w:rPr>
          <w:szCs w:val="21"/>
        </w:rPr>
        <w:t>devia</w:t>
      </w:r>
      <w:r w:rsidR="00402FB0">
        <w:rPr>
          <w:rFonts w:hint="eastAsia"/>
          <w:szCs w:val="21"/>
        </w:rPr>
        <w:t>ti</w:t>
      </w:r>
      <w:r w:rsidRPr="00735901">
        <w:rPr>
          <w:szCs w:val="21"/>
        </w:rPr>
        <w:t>on) of</w:t>
      </w:r>
      <w:r w:rsidR="00402FB0">
        <w:rPr>
          <w:rFonts w:hint="eastAsia"/>
          <w:szCs w:val="21"/>
        </w:rPr>
        <w:t xml:space="preserve"> </w:t>
      </w:r>
      <w:r w:rsidRPr="00735901">
        <w:rPr>
          <w:szCs w:val="21"/>
        </w:rPr>
        <w:t>2</w:t>
      </w:r>
      <w:r w:rsidR="00402FB0" w:rsidRPr="009A4FAE">
        <w:rPr>
          <w:position w:val="-10"/>
          <w:szCs w:val="21"/>
        </w:rPr>
        <w:object w:dxaOrig="520" w:dyaOrig="300" w14:anchorId="27F0F795">
          <v:shape id="_x0000_i1035" type="#_x0000_t75" style="width:26pt;height:15pt" o:ole="">
            <v:imagedata r:id="rId18" o:title=""/>
          </v:shape>
          <o:OLEObject Type="Embed" ProgID="Equation.DSMT4" ShapeID="_x0000_i1035" DrawAspect="Content" ObjectID="_1692003015" r:id="rId21"/>
        </w:object>
      </w:r>
      <w:r w:rsidRPr="00735901">
        <w:rPr>
          <w:szCs w:val="21"/>
        </w:rPr>
        <w:t>was obtained for the mean gravity value, a stability of</w:t>
      </w:r>
      <w:r w:rsidR="00402FB0">
        <w:rPr>
          <w:rFonts w:hint="eastAsia"/>
          <w:szCs w:val="21"/>
        </w:rPr>
        <w:t xml:space="preserve"> </w:t>
      </w:r>
      <w:r w:rsidRPr="00735901">
        <w:rPr>
          <w:szCs w:val="21"/>
        </w:rPr>
        <w:t>±1.5</w:t>
      </w:r>
      <w:r w:rsidR="00402FB0" w:rsidRPr="009A4FAE">
        <w:rPr>
          <w:position w:val="-10"/>
          <w:szCs w:val="21"/>
        </w:rPr>
        <w:object w:dxaOrig="520" w:dyaOrig="300" w14:anchorId="6256C4B3">
          <v:shape id="_x0000_i1036" type="#_x0000_t75" style="width:26pt;height:15pt" o:ole="">
            <v:imagedata r:id="rId18" o:title=""/>
          </v:shape>
          <o:OLEObject Type="Embed" ProgID="Equation.DSMT4" ShapeID="_x0000_i1036" DrawAspect="Content" ObjectID="_1692003016" r:id="rId22"/>
        </w:object>
      </w:r>
      <w:r w:rsidR="00402FB0">
        <w:rPr>
          <w:szCs w:val="21"/>
        </w:rPr>
        <w:t xml:space="preserve">has </w:t>
      </w:r>
      <w:r w:rsidRPr="00735901">
        <w:rPr>
          <w:szCs w:val="21"/>
        </w:rPr>
        <w:t>been found over five months of operation. To test the repeatability</w:t>
      </w:r>
      <w:r w:rsidR="00402FB0">
        <w:rPr>
          <w:rFonts w:hint="eastAsia"/>
          <w:szCs w:val="21"/>
        </w:rPr>
        <w:t xml:space="preserve"> </w:t>
      </w:r>
      <w:r w:rsidRPr="00735901">
        <w:rPr>
          <w:szCs w:val="21"/>
        </w:rPr>
        <w:t>of</w:t>
      </w:r>
      <w:r w:rsidR="00402FB0">
        <w:rPr>
          <w:rFonts w:hint="eastAsia"/>
          <w:szCs w:val="21"/>
        </w:rPr>
        <w:t xml:space="preserve"> </w:t>
      </w:r>
      <w:r w:rsidR="00402FB0">
        <w:rPr>
          <w:szCs w:val="21"/>
        </w:rPr>
        <w:t>the</w:t>
      </w:r>
      <w:r w:rsidR="00402FB0">
        <w:rPr>
          <w:rFonts w:hint="eastAsia"/>
          <w:szCs w:val="21"/>
        </w:rPr>
        <w:t xml:space="preserve"> </w:t>
      </w:r>
      <w:r w:rsidR="00402FB0">
        <w:rPr>
          <w:szCs w:val="21"/>
        </w:rPr>
        <w:t>in</w:t>
      </w:r>
      <w:r w:rsidR="00402FB0">
        <w:rPr>
          <w:rFonts w:hint="eastAsia"/>
          <w:szCs w:val="21"/>
        </w:rPr>
        <w:t xml:space="preserve">strument </w:t>
      </w:r>
      <w:r w:rsidRPr="00735901">
        <w:rPr>
          <w:szCs w:val="21"/>
        </w:rPr>
        <w:t xml:space="preserve">further, after having completed a </w:t>
      </w:r>
      <w:r w:rsidR="0081324F">
        <w:rPr>
          <w:szCs w:val="21"/>
        </w:rPr>
        <w:t>field campaign in May and June</w:t>
      </w:r>
      <w:r w:rsidR="0081324F">
        <w:rPr>
          <w:rFonts w:hint="eastAsia"/>
          <w:szCs w:val="21"/>
        </w:rPr>
        <w:t xml:space="preserve"> </w:t>
      </w:r>
      <w:r w:rsidR="0081324F">
        <w:rPr>
          <w:szCs w:val="21"/>
        </w:rPr>
        <w:t>1996</w:t>
      </w:r>
      <w:r w:rsidR="0081324F">
        <w:rPr>
          <w:rFonts w:hint="eastAsia"/>
          <w:szCs w:val="21"/>
        </w:rPr>
        <w:t xml:space="preserve">, </w:t>
      </w:r>
      <w:r w:rsidRPr="00735901">
        <w:rPr>
          <w:szCs w:val="21"/>
        </w:rPr>
        <w:t>the</w:t>
      </w:r>
      <w:r w:rsidR="0081324F">
        <w:rPr>
          <w:rFonts w:hint="eastAsia"/>
          <w:szCs w:val="21"/>
        </w:rPr>
        <w:t xml:space="preserve"> </w:t>
      </w:r>
      <w:r w:rsidRPr="00735901">
        <w:rPr>
          <w:szCs w:val="21"/>
        </w:rPr>
        <w:t>FG</w:t>
      </w:r>
      <w:r w:rsidR="0081324F">
        <w:rPr>
          <w:rFonts w:hint="eastAsia"/>
          <w:szCs w:val="21"/>
        </w:rPr>
        <w:t xml:space="preserve">5/112 </w:t>
      </w:r>
      <w:r w:rsidR="0081324F" w:rsidRPr="0081324F">
        <w:rPr>
          <w:szCs w:val="21"/>
        </w:rPr>
        <w:t>meter was set up again in our gravity laboratory i</w:t>
      </w:r>
      <w:r w:rsidR="0081324F">
        <w:rPr>
          <w:szCs w:val="21"/>
        </w:rPr>
        <w:t xml:space="preserve">n August 1996 to make repeated </w:t>
      </w:r>
      <w:r w:rsidR="0081324F" w:rsidRPr="0081324F">
        <w:rPr>
          <w:szCs w:val="21"/>
        </w:rPr>
        <w:t>measurements. We found the discrepancy between the results made in August and those made in the pr</w:t>
      </w:r>
      <w:r w:rsidR="0081324F">
        <w:rPr>
          <w:szCs w:val="21"/>
        </w:rPr>
        <w:t>evious test was 3</w:t>
      </w:r>
      <w:r w:rsidR="0081324F" w:rsidRPr="009A4FAE">
        <w:rPr>
          <w:position w:val="-10"/>
          <w:szCs w:val="21"/>
        </w:rPr>
        <w:object w:dxaOrig="520" w:dyaOrig="300" w14:anchorId="35C5025C">
          <v:shape id="_x0000_i1037" type="#_x0000_t75" style="width:26pt;height:15pt" o:ole="">
            <v:imagedata r:id="rId18" o:title=""/>
          </v:shape>
          <o:OLEObject Type="Embed" ProgID="Equation.DSMT4" ShapeID="_x0000_i1037" DrawAspect="Content" ObjectID="_1692003017" r:id="rId23"/>
        </w:object>
      </w:r>
      <w:r w:rsidR="0081324F" w:rsidRPr="0081324F">
        <w:rPr>
          <w:szCs w:val="21"/>
        </w:rPr>
        <w:t>, which indicat</w:t>
      </w:r>
      <w:r w:rsidR="0081324F">
        <w:rPr>
          <w:szCs w:val="21"/>
        </w:rPr>
        <w:t xml:space="preserve">ed no significant influence of </w:t>
      </w:r>
      <w:r w:rsidR="0081324F" w:rsidRPr="0081324F">
        <w:rPr>
          <w:szCs w:val="21"/>
        </w:rPr>
        <w:t xml:space="preserve">transportation on the measurement. </w:t>
      </w:r>
    </w:p>
    <w:p w14:paraId="15E7DFD1" w14:textId="77777777" w:rsidR="0081324F" w:rsidRPr="0081324F" w:rsidRDefault="00470022" w:rsidP="0081324F">
      <w:pPr>
        <w:adjustRightInd w:val="0"/>
        <w:snapToGrid w:val="0"/>
        <w:ind w:firstLine="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61F85C83" wp14:editId="1001E64F">
            <wp:extent cx="4794250" cy="3176913"/>
            <wp:effectExtent l="1905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317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821C67" w14:textId="77777777" w:rsidR="0081324F" w:rsidRDefault="009421BE" w:rsidP="0081324F">
      <w:pPr>
        <w:adjustRightInd w:val="0"/>
        <w:snapToGrid w:val="0"/>
        <w:ind w:firstLine="0"/>
        <w:rPr>
          <w:szCs w:val="21"/>
        </w:rPr>
      </w:pPr>
      <w:r w:rsidRPr="009421BE">
        <w:rPr>
          <w:b/>
          <w:szCs w:val="21"/>
        </w:rPr>
        <w:t xml:space="preserve">Figure </w:t>
      </w:r>
      <w:r w:rsidR="0081324F" w:rsidRPr="009421BE">
        <w:rPr>
          <w:b/>
          <w:szCs w:val="21"/>
        </w:rPr>
        <w:t>1</w:t>
      </w:r>
      <w:r w:rsidR="0081324F" w:rsidRPr="0081324F">
        <w:rPr>
          <w:szCs w:val="21"/>
        </w:rPr>
        <w:t xml:space="preserve"> Regression rela</w:t>
      </w:r>
      <w:r>
        <w:rPr>
          <w:rFonts w:hint="eastAsia"/>
          <w:szCs w:val="21"/>
        </w:rPr>
        <w:t>t</w:t>
      </w:r>
      <w:r w:rsidR="0081324F" w:rsidRPr="0081324F">
        <w:rPr>
          <w:szCs w:val="21"/>
        </w:rPr>
        <w:t xml:space="preserve">ionship between atmospheric pressure and gravity observation with FG5/112 absolute gravimeter at Wuhan station </w:t>
      </w:r>
    </w:p>
    <w:p w14:paraId="4988A68F" w14:textId="77777777" w:rsidR="009421BE" w:rsidRPr="0081324F" w:rsidRDefault="009421BE" w:rsidP="009421BE">
      <w:pPr>
        <w:adjustRightInd w:val="0"/>
        <w:snapToGrid w:val="0"/>
        <w:ind w:firstLine="0"/>
        <w:jc w:val="center"/>
        <w:rPr>
          <w:szCs w:val="21"/>
        </w:rPr>
      </w:pPr>
    </w:p>
    <w:p w14:paraId="1A6AA1A1" w14:textId="77777777" w:rsidR="0081324F" w:rsidRDefault="0081324F" w:rsidP="009421BE">
      <w:pPr>
        <w:adjustRightInd w:val="0"/>
        <w:snapToGrid w:val="0"/>
        <w:ind w:firstLine="0"/>
        <w:jc w:val="center"/>
        <w:rPr>
          <w:szCs w:val="21"/>
        </w:rPr>
      </w:pPr>
      <w:r w:rsidRPr="009421BE">
        <w:rPr>
          <w:b/>
          <w:szCs w:val="21"/>
        </w:rPr>
        <w:t>Table 1.</w:t>
      </w:r>
      <w:r w:rsidRPr="0081324F">
        <w:rPr>
          <w:szCs w:val="21"/>
        </w:rPr>
        <w:t xml:space="preserve"> Comparison of three kinds of ocean loading correction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710"/>
        <w:gridCol w:w="2725"/>
        <w:gridCol w:w="3087"/>
      </w:tblGrid>
      <w:tr w:rsidR="00563648" w:rsidRPr="00D3159E" w14:paraId="3921CAEA" w14:textId="77777777" w:rsidTr="00563648">
        <w:trPr>
          <w:jc w:val="center"/>
        </w:trPr>
        <w:tc>
          <w:tcPr>
            <w:tcW w:w="15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7C763A0" w14:textId="77777777" w:rsidR="00563648" w:rsidRPr="00D3159E" w:rsidRDefault="00563648" w:rsidP="00563648">
            <w:pPr>
              <w:adjustRightInd w:val="0"/>
              <w:snapToGrid w:val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method</w:t>
            </w:r>
          </w:p>
        </w:tc>
        <w:tc>
          <w:tcPr>
            <w:tcW w:w="15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745A534" w14:textId="77777777" w:rsidR="00563648" w:rsidRPr="00D3159E" w:rsidRDefault="00563648" w:rsidP="00563648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bCs/>
                <w:color w:val="000000"/>
                <w:kern w:val="0"/>
                <w:sz w:val="20"/>
                <w:szCs w:val="20"/>
              </w:rPr>
              <w:t>V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alue(</w:t>
            </w:r>
            <w:proofErr w:type="gramEnd"/>
            <w:r w:rsidRPr="009A4FAE">
              <w:rPr>
                <w:position w:val="-10"/>
                <w:szCs w:val="21"/>
              </w:rPr>
              <w:object w:dxaOrig="520" w:dyaOrig="300" w14:anchorId="33ED1A93">
                <v:shape id="_x0000_i1038" type="#_x0000_t75" style="width:26pt;height:15pt" o:ole="">
                  <v:imagedata r:id="rId18" o:title=""/>
                </v:shape>
                <o:OLEObject Type="Embed" ProgID="Equation.DSMT4" ShapeID="_x0000_i1038" DrawAspect="Content" ObjectID="_1692003018" r:id="rId25"/>
              </w:objec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1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DF7896" w14:textId="77777777" w:rsidR="00563648" w:rsidRDefault="00563648" w:rsidP="00563648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et std. </w:t>
            </w:r>
            <w:proofErr w:type="gramStart"/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dev.(</w:t>
            </w:r>
            <w:proofErr w:type="gramEnd"/>
            <w:r w:rsidRPr="009A4FAE">
              <w:rPr>
                <w:position w:val="-10"/>
                <w:szCs w:val="21"/>
              </w:rPr>
              <w:object w:dxaOrig="520" w:dyaOrig="300" w14:anchorId="2A2143E2">
                <v:shape id="_x0000_i1039" type="#_x0000_t75" style="width:26pt;height:15pt" o:ole="">
                  <v:imagedata r:id="rId18" o:title=""/>
                </v:shape>
                <o:OLEObject Type="Embed" ProgID="Equation.DSMT4" ShapeID="_x0000_i1039" DrawAspect="Content" ObjectID="_1692003019" r:id="rId26"/>
              </w:objec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63648" w:rsidRPr="00D3159E" w14:paraId="0C053C86" w14:textId="77777777" w:rsidTr="00AB4C3B">
        <w:trPr>
          <w:jc w:val="center"/>
        </w:trPr>
        <w:tc>
          <w:tcPr>
            <w:tcW w:w="15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2443A" w14:textId="77777777" w:rsidR="00563648" w:rsidRPr="00D3159E" w:rsidRDefault="00563648" w:rsidP="00563648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9" w:type="pct"/>
            <w:tcBorders>
              <w:top w:val="nil"/>
              <w:bottom w:val="nil"/>
            </w:tcBorders>
            <w:shd w:val="clear" w:color="auto" w:fill="FFFFFF"/>
          </w:tcPr>
          <w:p w14:paraId="1AB06161" w14:textId="77777777" w:rsidR="00563648" w:rsidRPr="00916757" w:rsidRDefault="00563648" w:rsidP="00563648">
            <w:pPr>
              <w:adjustRightInd w:val="0"/>
              <w:snapToGrid w:val="0"/>
              <w:jc w:val="center"/>
              <w:rPr>
                <w:szCs w:val="21"/>
              </w:rPr>
            </w:pPr>
            <w:r w:rsidRPr="00916757">
              <w:rPr>
                <w:szCs w:val="21"/>
              </w:rPr>
              <w:t>979350139.1</w:t>
            </w:r>
          </w:p>
        </w:tc>
        <w:tc>
          <w:tcPr>
            <w:tcW w:w="1811" w:type="pct"/>
            <w:tcBorders>
              <w:top w:val="nil"/>
              <w:bottom w:val="nil"/>
            </w:tcBorders>
            <w:shd w:val="clear" w:color="auto" w:fill="FFFFFF"/>
          </w:tcPr>
          <w:p w14:paraId="7B9486D3" w14:textId="77777777" w:rsidR="00563648" w:rsidRPr="003C11B7" w:rsidRDefault="00563648" w:rsidP="00563648">
            <w:pPr>
              <w:adjustRightInd w:val="0"/>
              <w:snapToGrid w:val="0"/>
              <w:jc w:val="center"/>
              <w:rPr>
                <w:szCs w:val="21"/>
              </w:rPr>
            </w:pPr>
            <w:r w:rsidRPr="003C11B7">
              <w:rPr>
                <w:szCs w:val="21"/>
              </w:rPr>
              <w:t>2.14</w:t>
            </w:r>
          </w:p>
        </w:tc>
      </w:tr>
      <w:tr w:rsidR="00563648" w:rsidRPr="00D3159E" w14:paraId="01C91442" w14:textId="77777777" w:rsidTr="00AB4C3B">
        <w:trPr>
          <w:jc w:val="center"/>
        </w:trPr>
        <w:tc>
          <w:tcPr>
            <w:tcW w:w="159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F9B80" w14:textId="77777777" w:rsidR="00563648" w:rsidRDefault="00563648" w:rsidP="00563648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9" w:type="pct"/>
            <w:tcBorders>
              <w:top w:val="nil"/>
              <w:bottom w:val="nil"/>
            </w:tcBorders>
            <w:shd w:val="clear" w:color="auto" w:fill="FFFFFF"/>
          </w:tcPr>
          <w:p w14:paraId="662D4787" w14:textId="77777777" w:rsidR="00563648" w:rsidRPr="00916757" w:rsidRDefault="00563648" w:rsidP="00563648">
            <w:pPr>
              <w:adjustRightInd w:val="0"/>
              <w:snapToGrid w:val="0"/>
              <w:jc w:val="center"/>
              <w:rPr>
                <w:szCs w:val="21"/>
              </w:rPr>
            </w:pPr>
            <w:r w:rsidRPr="00916757">
              <w:rPr>
                <w:szCs w:val="21"/>
              </w:rPr>
              <w:t>979350140.0</w:t>
            </w:r>
          </w:p>
        </w:tc>
        <w:tc>
          <w:tcPr>
            <w:tcW w:w="1811" w:type="pct"/>
            <w:tcBorders>
              <w:top w:val="nil"/>
              <w:bottom w:val="nil"/>
            </w:tcBorders>
            <w:shd w:val="clear" w:color="auto" w:fill="FFFFFF"/>
          </w:tcPr>
          <w:p w14:paraId="721DF190" w14:textId="77777777" w:rsidR="00563648" w:rsidRPr="003C11B7" w:rsidRDefault="00563648" w:rsidP="00563648">
            <w:pPr>
              <w:adjustRightInd w:val="0"/>
              <w:snapToGrid w:val="0"/>
              <w:jc w:val="center"/>
              <w:rPr>
                <w:szCs w:val="21"/>
              </w:rPr>
            </w:pPr>
            <w:r w:rsidRPr="003C11B7">
              <w:rPr>
                <w:szCs w:val="21"/>
              </w:rPr>
              <w:t>1.56</w:t>
            </w:r>
          </w:p>
        </w:tc>
      </w:tr>
      <w:tr w:rsidR="00563648" w:rsidRPr="00D3159E" w14:paraId="495AF7DA" w14:textId="77777777" w:rsidTr="00AB4C3B">
        <w:trPr>
          <w:trHeight w:val="69"/>
          <w:jc w:val="center"/>
        </w:trPr>
        <w:tc>
          <w:tcPr>
            <w:tcW w:w="1590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A1ACDAB" w14:textId="77777777" w:rsidR="00563648" w:rsidRPr="00D3159E" w:rsidRDefault="00563648" w:rsidP="00563648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9" w:type="pct"/>
            <w:tcBorders>
              <w:top w:val="nil"/>
              <w:bottom w:val="single" w:sz="8" w:space="0" w:color="000000"/>
            </w:tcBorders>
            <w:shd w:val="clear" w:color="auto" w:fill="FFFFFF"/>
          </w:tcPr>
          <w:p w14:paraId="1150DA9D" w14:textId="77777777" w:rsidR="00563648" w:rsidRPr="00916757" w:rsidRDefault="00563648" w:rsidP="00563648">
            <w:pPr>
              <w:adjustRightInd w:val="0"/>
              <w:snapToGrid w:val="0"/>
              <w:jc w:val="center"/>
              <w:rPr>
                <w:szCs w:val="21"/>
              </w:rPr>
            </w:pPr>
            <w:r w:rsidRPr="00916757">
              <w:rPr>
                <w:szCs w:val="21"/>
              </w:rPr>
              <w:t>979350140.2</w:t>
            </w:r>
          </w:p>
        </w:tc>
        <w:tc>
          <w:tcPr>
            <w:tcW w:w="1811" w:type="pct"/>
            <w:tcBorders>
              <w:top w:val="nil"/>
              <w:bottom w:val="single" w:sz="8" w:space="0" w:color="000000"/>
            </w:tcBorders>
            <w:shd w:val="clear" w:color="auto" w:fill="FFFFFF"/>
          </w:tcPr>
          <w:p w14:paraId="65DF7A12" w14:textId="77777777" w:rsidR="00563648" w:rsidRDefault="00563648" w:rsidP="00563648">
            <w:pPr>
              <w:jc w:val="center"/>
            </w:pPr>
            <w:r w:rsidRPr="003C11B7">
              <w:rPr>
                <w:szCs w:val="21"/>
              </w:rPr>
              <w:t>1.61</w:t>
            </w:r>
          </w:p>
        </w:tc>
      </w:tr>
    </w:tbl>
    <w:p w14:paraId="41E354F1" w14:textId="77777777" w:rsidR="0081324F" w:rsidRPr="0081324F" w:rsidRDefault="002E4DCA" w:rsidP="0081324F">
      <w:pPr>
        <w:adjustRightInd w:val="0"/>
        <w:snapToGrid w:val="0"/>
        <w:ind w:firstLine="0"/>
        <w:rPr>
          <w:szCs w:val="21"/>
        </w:rPr>
      </w:pPr>
      <w:r>
        <w:rPr>
          <w:rFonts w:hint="eastAsia"/>
          <w:szCs w:val="21"/>
        </w:rPr>
        <w:t>m</w:t>
      </w:r>
      <w:r w:rsidR="00625CC1">
        <w:rPr>
          <w:szCs w:val="21"/>
        </w:rPr>
        <w:t>ethod</w:t>
      </w:r>
      <w:r w:rsidR="00625CC1">
        <w:rPr>
          <w:rFonts w:hint="eastAsia"/>
          <w:szCs w:val="21"/>
        </w:rPr>
        <w:t xml:space="preserve"> </w:t>
      </w:r>
      <w:r w:rsidR="0081324F" w:rsidRPr="0081324F">
        <w:rPr>
          <w:szCs w:val="21"/>
        </w:rPr>
        <w:t>1: wi</w:t>
      </w:r>
      <w:r w:rsidR="00563648">
        <w:rPr>
          <w:rFonts w:hint="eastAsia"/>
          <w:szCs w:val="21"/>
        </w:rPr>
        <w:t>th</w:t>
      </w:r>
      <w:r w:rsidR="0081324F" w:rsidRPr="0081324F">
        <w:rPr>
          <w:szCs w:val="21"/>
        </w:rPr>
        <w:t>out ocea</w:t>
      </w:r>
      <w:r w:rsidR="00563648">
        <w:rPr>
          <w:szCs w:val="21"/>
        </w:rPr>
        <w:t>n loading correction, method 2:</w:t>
      </w:r>
      <w:r w:rsidR="00563648">
        <w:rPr>
          <w:rFonts w:hint="eastAsia"/>
          <w:szCs w:val="21"/>
        </w:rPr>
        <w:t xml:space="preserve"> </w:t>
      </w:r>
      <w:r w:rsidR="0081324F" w:rsidRPr="0081324F">
        <w:rPr>
          <w:szCs w:val="21"/>
        </w:rPr>
        <w:t>Cartwright-Taylor ti</w:t>
      </w:r>
      <w:r w:rsidR="00563648">
        <w:rPr>
          <w:szCs w:val="21"/>
        </w:rPr>
        <w:t xml:space="preserve">dal potential development with </w:t>
      </w:r>
      <w:r w:rsidR="0081324F" w:rsidRPr="0081324F">
        <w:rPr>
          <w:szCs w:val="21"/>
        </w:rPr>
        <w:t>505 waves and observed tidal parameters by S</w:t>
      </w:r>
      <w:r w:rsidR="00563648">
        <w:rPr>
          <w:rFonts w:hint="eastAsia"/>
          <w:szCs w:val="21"/>
        </w:rPr>
        <w:t>G</w:t>
      </w:r>
      <w:r w:rsidR="0081324F" w:rsidRPr="0081324F">
        <w:rPr>
          <w:szCs w:val="21"/>
        </w:rPr>
        <w:t xml:space="preserve"> in Wuhan, method 3: with ocean loading correction given by Hsu </w:t>
      </w:r>
      <w:r w:rsidR="00563648">
        <w:rPr>
          <w:rFonts w:hint="eastAsia"/>
          <w:szCs w:val="21"/>
        </w:rPr>
        <w:t xml:space="preserve">and </w:t>
      </w:r>
      <w:r w:rsidR="0081324F" w:rsidRPr="0081324F">
        <w:rPr>
          <w:szCs w:val="21"/>
        </w:rPr>
        <w:t>Mao</w:t>
      </w:r>
      <w:r>
        <w:rPr>
          <w:rFonts w:hint="eastAsia"/>
          <w:szCs w:val="21"/>
        </w:rPr>
        <w:t xml:space="preserve"> </w:t>
      </w:r>
      <w:r w:rsidR="0081324F" w:rsidRPr="0081324F">
        <w:rPr>
          <w:szCs w:val="21"/>
        </w:rPr>
        <w:t xml:space="preserve">(1984) </w:t>
      </w:r>
    </w:p>
    <w:p w14:paraId="493E66DC" w14:textId="77777777" w:rsidR="00563648" w:rsidRDefault="00470022" w:rsidP="00563648">
      <w:pPr>
        <w:adjustRightInd w:val="0"/>
        <w:snapToGrid w:val="0"/>
        <w:ind w:firstLine="0"/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 wp14:anchorId="5935FDB5" wp14:editId="0752E2F9">
            <wp:extent cx="4690533" cy="2692400"/>
            <wp:effectExtent l="1905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33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FCE06F" w14:textId="77777777" w:rsidR="0019675D" w:rsidRDefault="0081324F" w:rsidP="00563648">
      <w:pPr>
        <w:adjustRightInd w:val="0"/>
        <w:snapToGrid w:val="0"/>
        <w:ind w:firstLine="0"/>
        <w:jc w:val="center"/>
        <w:rPr>
          <w:szCs w:val="21"/>
        </w:rPr>
      </w:pPr>
      <w:r w:rsidRPr="00625CC1">
        <w:rPr>
          <w:b/>
          <w:szCs w:val="21"/>
        </w:rPr>
        <w:t xml:space="preserve">Figure 2. </w:t>
      </w:r>
      <w:r w:rsidRPr="0081324F">
        <w:rPr>
          <w:szCs w:val="21"/>
        </w:rPr>
        <w:t>The seque</w:t>
      </w:r>
      <w:r w:rsidR="00563648">
        <w:rPr>
          <w:rFonts w:hint="eastAsia"/>
          <w:szCs w:val="21"/>
        </w:rPr>
        <w:t>n</w:t>
      </w:r>
      <w:r w:rsidRPr="0081324F">
        <w:rPr>
          <w:szCs w:val="21"/>
        </w:rPr>
        <w:t>ces of a typical set of gravity observation</w:t>
      </w:r>
    </w:p>
    <w:p w14:paraId="753AEC58" w14:textId="77777777" w:rsidR="00563648" w:rsidRDefault="00470022" w:rsidP="00563648">
      <w:pPr>
        <w:adjustRightInd w:val="0"/>
        <w:snapToGrid w:val="0"/>
        <w:ind w:firstLine="0"/>
        <w:jc w:val="center"/>
        <w:rPr>
          <w:szCs w:val="21"/>
        </w:rPr>
      </w:pPr>
      <w:r>
        <w:object w:dxaOrig="10081" w:dyaOrig="8336" w14:anchorId="11DA123F">
          <v:shape id="_x0000_i1040" type="#_x0000_t75" style="width:329.5pt;height:272.5pt" o:ole="">
            <v:imagedata r:id="rId28" o:title=""/>
          </v:shape>
          <o:OLEObject Type="Embed" ProgID="Visio.Drawing.11" ShapeID="_x0000_i1040" DrawAspect="Content" ObjectID="_1692003020" r:id="rId29"/>
        </w:object>
      </w:r>
    </w:p>
    <w:p w14:paraId="7089ED11" w14:textId="77777777" w:rsidR="00563648" w:rsidRDefault="00157F51" w:rsidP="00563648">
      <w:pPr>
        <w:adjustRightInd w:val="0"/>
        <w:snapToGrid w:val="0"/>
        <w:ind w:firstLine="0"/>
        <w:rPr>
          <w:szCs w:val="21"/>
        </w:rPr>
      </w:pPr>
      <w:r w:rsidRPr="00625CC1">
        <w:rPr>
          <w:b/>
          <w:szCs w:val="21"/>
        </w:rPr>
        <w:t>Fi</w:t>
      </w:r>
      <w:r w:rsidRPr="00625CC1">
        <w:rPr>
          <w:rFonts w:hint="eastAsia"/>
          <w:b/>
          <w:szCs w:val="21"/>
        </w:rPr>
        <w:t xml:space="preserve">gure </w:t>
      </w:r>
      <w:r w:rsidR="00563648" w:rsidRPr="00625CC1">
        <w:rPr>
          <w:b/>
          <w:szCs w:val="21"/>
        </w:rPr>
        <w:t>3.</w:t>
      </w:r>
      <w:r w:rsidR="00563648" w:rsidRPr="00563648">
        <w:rPr>
          <w:szCs w:val="21"/>
        </w:rPr>
        <w:t xml:space="preserve"> The absolute gravity obs</w:t>
      </w:r>
      <w:r>
        <w:rPr>
          <w:rFonts w:hint="eastAsia"/>
          <w:szCs w:val="21"/>
        </w:rPr>
        <w:t>e</w:t>
      </w:r>
      <w:r w:rsidR="00563648" w:rsidRPr="00563648">
        <w:rPr>
          <w:szCs w:val="21"/>
        </w:rPr>
        <w:t>r</w:t>
      </w:r>
      <w:r>
        <w:rPr>
          <w:rFonts w:hint="eastAsia"/>
          <w:szCs w:val="21"/>
        </w:rPr>
        <w:t>v</w:t>
      </w:r>
      <w:r w:rsidR="00563648" w:rsidRPr="00563648">
        <w:rPr>
          <w:szCs w:val="21"/>
        </w:rPr>
        <w:t>a</w:t>
      </w:r>
      <w:r>
        <w:rPr>
          <w:szCs w:val="21"/>
        </w:rPr>
        <w:t>tional results at Wuhan (IGG) s</w:t>
      </w:r>
      <w:r>
        <w:rPr>
          <w:rFonts w:hint="eastAsia"/>
          <w:szCs w:val="21"/>
        </w:rPr>
        <w:t>ta</w:t>
      </w:r>
      <w:r w:rsidR="00563648" w:rsidRPr="00563648">
        <w:rPr>
          <w:szCs w:val="21"/>
        </w:rPr>
        <w:t>tion by FG5/112 absolute gravim</w:t>
      </w:r>
      <w:r>
        <w:rPr>
          <w:rFonts w:hint="eastAsia"/>
          <w:szCs w:val="21"/>
        </w:rPr>
        <w:t xml:space="preserve">eter </w:t>
      </w:r>
      <w:r w:rsidR="00563648" w:rsidRPr="00563648">
        <w:rPr>
          <w:szCs w:val="21"/>
        </w:rPr>
        <w:t xml:space="preserve">from December 1995 to April 1996. </w:t>
      </w:r>
    </w:p>
    <w:p w14:paraId="7658A42D" w14:textId="77777777" w:rsidR="00157F51" w:rsidRPr="00563648" w:rsidRDefault="00157F51" w:rsidP="00563648">
      <w:pPr>
        <w:adjustRightInd w:val="0"/>
        <w:snapToGrid w:val="0"/>
        <w:ind w:firstLine="0"/>
        <w:rPr>
          <w:szCs w:val="21"/>
        </w:rPr>
      </w:pPr>
    </w:p>
    <w:p w14:paraId="419F4E0E" w14:textId="77777777" w:rsidR="00563648" w:rsidRDefault="00157F51" w:rsidP="00563648">
      <w:pPr>
        <w:adjustRightInd w:val="0"/>
        <w:snapToGrid w:val="0"/>
        <w:ind w:firstLine="0"/>
        <w:rPr>
          <w:b/>
          <w:szCs w:val="21"/>
        </w:rPr>
      </w:pPr>
      <w:r w:rsidRPr="00157F51">
        <w:rPr>
          <w:b/>
          <w:szCs w:val="21"/>
        </w:rPr>
        <w:lastRenderedPageBreak/>
        <w:t xml:space="preserve">Comparison </w:t>
      </w:r>
      <w:r w:rsidR="00563648" w:rsidRPr="00157F51">
        <w:rPr>
          <w:b/>
          <w:szCs w:val="21"/>
        </w:rPr>
        <w:t xml:space="preserve">with other results </w:t>
      </w:r>
    </w:p>
    <w:p w14:paraId="178244BB" w14:textId="77777777" w:rsidR="002E4DCA" w:rsidRPr="00157F51" w:rsidRDefault="002E4DCA" w:rsidP="00563648">
      <w:pPr>
        <w:adjustRightInd w:val="0"/>
        <w:snapToGrid w:val="0"/>
        <w:ind w:firstLine="0"/>
        <w:rPr>
          <w:b/>
          <w:szCs w:val="21"/>
        </w:rPr>
      </w:pPr>
    </w:p>
    <w:p w14:paraId="7B938502" w14:textId="77777777" w:rsidR="00563648" w:rsidRDefault="00563648" w:rsidP="00563648">
      <w:pPr>
        <w:adjustRightInd w:val="0"/>
        <w:snapToGrid w:val="0"/>
        <w:ind w:firstLine="0"/>
        <w:rPr>
          <w:szCs w:val="21"/>
        </w:rPr>
      </w:pPr>
      <w:r w:rsidRPr="00563648">
        <w:rPr>
          <w:szCs w:val="21"/>
        </w:rPr>
        <w:t xml:space="preserve">We made the repeated measurements at station WTUSM </w:t>
      </w:r>
      <w:r w:rsidR="00157F51">
        <w:rPr>
          <w:szCs w:val="21"/>
        </w:rPr>
        <w:t xml:space="preserve">and station IOS for comparison </w:t>
      </w:r>
      <w:r w:rsidRPr="00563648">
        <w:rPr>
          <w:szCs w:val="21"/>
        </w:rPr>
        <w:t xml:space="preserve">to absolute measurements made by our meter and other </w:t>
      </w:r>
      <w:r w:rsidR="00157F51">
        <w:rPr>
          <w:szCs w:val="21"/>
        </w:rPr>
        <w:t xml:space="preserve">ones. The station WTUSM is the </w:t>
      </w:r>
      <w:r w:rsidRPr="00563648">
        <w:rPr>
          <w:szCs w:val="21"/>
        </w:rPr>
        <w:t>station of the Sino-German absolute gravity campaign in China. 1993, and the station IOS</w:t>
      </w:r>
      <w:r w:rsidR="00157F51">
        <w:rPr>
          <w:szCs w:val="21"/>
        </w:rPr>
        <w:t xml:space="preserve"> </w:t>
      </w:r>
      <w:r w:rsidRPr="00563648">
        <w:rPr>
          <w:szCs w:val="21"/>
        </w:rPr>
        <w:t>is the station of a joint gravity project between the St</w:t>
      </w:r>
      <w:r w:rsidR="00157F51">
        <w:rPr>
          <w:szCs w:val="21"/>
        </w:rPr>
        <w:t xml:space="preserve">ate Seismology Bureau and </w:t>
      </w:r>
      <w:proofErr w:type="spellStart"/>
      <w:r w:rsidR="00157F51">
        <w:rPr>
          <w:szCs w:val="21"/>
        </w:rPr>
        <w:t>IfE</w:t>
      </w:r>
      <w:proofErr w:type="spellEnd"/>
      <w:r w:rsidR="00157F51">
        <w:rPr>
          <w:szCs w:val="21"/>
        </w:rPr>
        <w:t xml:space="preserve">, </w:t>
      </w:r>
      <w:r w:rsidRPr="00563648">
        <w:rPr>
          <w:szCs w:val="21"/>
        </w:rPr>
        <w:t>University of Hannov</w:t>
      </w:r>
      <w:r w:rsidR="00157F51">
        <w:rPr>
          <w:rFonts w:hint="eastAsia"/>
          <w:szCs w:val="21"/>
        </w:rPr>
        <w:t>e</w:t>
      </w:r>
      <w:r w:rsidRPr="00563648">
        <w:rPr>
          <w:szCs w:val="21"/>
        </w:rPr>
        <w:t>r. Table 2 and Table 3 give the</w:t>
      </w:r>
      <w:r w:rsidR="00157F51">
        <w:rPr>
          <w:szCs w:val="21"/>
        </w:rPr>
        <w:t xml:space="preserve"> comparison between results by </w:t>
      </w:r>
      <w:r w:rsidRPr="00563648">
        <w:rPr>
          <w:szCs w:val="21"/>
        </w:rPr>
        <w:t xml:space="preserve">FG5/112 and those by FG5/10I and JILAO-3 at </w:t>
      </w:r>
      <w:r w:rsidR="00157F51">
        <w:rPr>
          <w:szCs w:val="21"/>
        </w:rPr>
        <w:t xml:space="preserve">WTUSM station and IOS station, </w:t>
      </w:r>
      <w:r w:rsidRPr="00563648">
        <w:rPr>
          <w:szCs w:val="21"/>
        </w:rPr>
        <w:t>respectively. The reduction from the ef</w:t>
      </w:r>
      <w:r w:rsidR="00157F51">
        <w:rPr>
          <w:rFonts w:hint="eastAsia"/>
          <w:szCs w:val="21"/>
        </w:rPr>
        <w:t>fe</w:t>
      </w:r>
      <w:r w:rsidRPr="00563648">
        <w:rPr>
          <w:szCs w:val="21"/>
        </w:rPr>
        <w:t xml:space="preserve">ctive height to </w:t>
      </w:r>
      <w:r w:rsidR="00157F51">
        <w:rPr>
          <w:szCs w:val="21"/>
        </w:rPr>
        <w:t xml:space="preserve">1000 mm above the station mark </w:t>
      </w:r>
      <w:r w:rsidRPr="00563648">
        <w:rPr>
          <w:szCs w:val="21"/>
        </w:rPr>
        <w:t xml:space="preserve">was made with the vertical gradients measured by two </w:t>
      </w:r>
      <w:proofErr w:type="spellStart"/>
      <w:r w:rsidR="00157F51">
        <w:rPr>
          <w:rFonts w:hint="eastAsia"/>
          <w:szCs w:val="21"/>
        </w:rPr>
        <w:t>La</w:t>
      </w:r>
      <w:r w:rsidRPr="00563648">
        <w:rPr>
          <w:szCs w:val="21"/>
        </w:rPr>
        <w:t>Coste</w:t>
      </w:r>
      <w:proofErr w:type="spellEnd"/>
      <w:r w:rsidRPr="00563648">
        <w:rPr>
          <w:szCs w:val="21"/>
        </w:rPr>
        <w:t xml:space="preserve"> &amp; Romberg (LCR)</w:t>
      </w:r>
      <w:r w:rsidR="00157F51">
        <w:rPr>
          <w:rFonts w:hint="eastAsia"/>
          <w:szCs w:val="21"/>
        </w:rPr>
        <w:t xml:space="preserve"> G</w:t>
      </w:r>
      <w:r w:rsidR="00157F51">
        <w:rPr>
          <w:szCs w:val="21"/>
        </w:rPr>
        <w:t xml:space="preserve">-999 </w:t>
      </w:r>
      <w:r w:rsidRPr="00563648">
        <w:rPr>
          <w:szCs w:val="21"/>
        </w:rPr>
        <w:t xml:space="preserve">and </w:t>
      </w:r>
      <w:r w:rsidR="00157F51">
        <w:rPr>
          <w:rFonts w:hint="eastAsia"/>
          <w:szCs w:val="21"/>
        </w:rPr>
        <w:t>G</w:t>
      </w:r>
      <w:r w:rsidRPr="00563648">
        <w:rPr>
          <w:szCs w:val="21"/>
        </w:rPr>
        <w:t>-1027 relative gravimet</w:t>
      </w:r>
      <w:r w:rsidR="00157F51">
        <w:rPr>
          <w:rFonts w:hint="eastAsia"/>
          <w:szCs w:val="21"/>
        </w:rPr>
        <w:t>ers</w:t>
      </w:r>
      <w:r w:rsidRPr="00563648">
        <w:rPr>
          <w:szCs w:val="21"/>
        </w:rPr>
        <w:t xml:space="preserve"> with feedback system. </w:t>
      </w:r>
      <w:r w:rsidR="00157F51">
        <w:rPr>
          <w:szCs w:val="21"/>
        </w:rPr>
        <w:t xml:space="preserve">A comparison with results from </w:t>
      </w:r>
      <w:r w:rsidRPr="00563648">
        <w:rPr>
          <w:szCs w:val="21"/>
        </w:rPr>
        <w:t xml:space="preserve">observations conducted with the F05/101 and JILAO-3 </w:t>
      </w:r>
      <w:r w:rsidR="00157F51">
        <w:rPr>
          <w:szCs w:val="21"/>
        </w:rPr>
        <w:t xml:space="preserve">showed a good agreement at two </w:t>
      </w:r>
      <w:r w:rsidR="00157F51">
        <w:rPr>
          <w:rFonts w:hint="eastAsia"/>
          <w:szCs w:val="21"/>
        </w:rPr>
        <w:t>sta</w:t>
      </w:r>
      <w:r w:rsidRPr="00563648">
        <w:rPr>
          <w:szCs w:val="21"/>
        </w:rPr>
        <w:t>tions. The discrepancies ar</w:t>
      </w:r>
      <w:r w:rsidR="00157F51">
        <w:rPr>
          <w:rFonts w:hint="eastAsia"/>
          <w:szCs w:val="21"/>
        </w:rPr>
        <w:t>e</w:t>
      </w:r>
      <w:r w:rsidRPr="00563648">
        <w:rPr>
          <w:szCs w:val="21"/>
        </w:rPr>
        <w:t xml:space="preserve"> 3</w:t>
      </w:r>
      <w:r w:rsidR="00157F51" w:rsidRPr="009A4FAE">
        <w:rPr>
          <w:position w:val="-10"/>
          <w:szCs w:val="21"/>
        </w:rPr>
        <w:object w:dxaOrig="520" w:dyaOrig="300" w14:anchorId="75FABFAB">
          <v:shape id="_x0000_i1041" type="#_x0000_t75" style="width:26pt;height:15pt" o:ole="">
            <v:imagedata r:id="rId18" o:title=""/>
          </v:shape>
          <o:OLEObject Type="Embed" ProgID="Equation.DSMT4" ShapeID="_x0000_i1041" DrawAspect="Content" ObjectID="_1692003021" r:id="rId30"/>
        </w:object>
      </w:r>
      <w:r w:rsidRPr="00563648">
        <w:rPr>
          <w:szCs w:val="21"/>
        </w:rPr>
        <w:t>at WT</w:t>
      </w:r>
      <w:r w:rsidR="00157F51">
        <w:rPr>
          <w:rFonts w:hint="eastAsia"/>
          <w:szCs w:val="21"/>
        </w:rPr>
        <w:t>U</w:t>
      </w:r>
      <w:r w:rsidRPr="00563648">
        <w:rPr>
          <w:szCs w:val="21"/>
        </w:rPr>
        <w:t>SM sta</w:t>
      </w:r>
      <w:r w:rsidR="00157F51">
        <w:rPr>
          <w:rFonts w:hint="eastAsia"/>
          <w:szCs w:val="21"/>
        </w:rPr>
        <w:t>t</w:t>
      </w:r>
      <w:r w:rsidRPr="00563648">
        <w:rPr>
          <w:szCs w:val="21"/>
        </w:rPr>
        <w:t xml:space="preserve">ion and </w:t>
      </w:r>
      <w:r w:rsidR="00157F51">
        <w:rPr>
          <w:rFonts w:hint="eastAsia"/>
          <w:szCs w:val="21"/>
        </w:rPr>
        <w:t>8</w:t>
      </w:r>
      <w:r w:rsidR="00157F51" w:rsidRPr="009A4FAE">
        <w:rPr>
          <w:position w:val="-10"/>
          <w:szCs w:val="21"/>
        </w:rPr>
        <w:object w:dxaOrig="520" w:dyaOrig="300" w14:anchorId="2F97F996">
          <v:shape id="_x0000_i1042" type="#_x0000_t75" style="width:26pt;height:15pt" o:ole="">
            <v:imagedata r:id="rId18" o:title=""/>
          </v:shape>
          <o:OLEObject Type="Embed" ProgID="Equation.DSMT4" ShapeID="_x0000_i1042" DrawAspect="Content" ObjectID="_1692003022" r:id="rId31"/>
        </w:object>
      </w:r>
      <w:r w:rsidRPr="00563648">
        <w:rPr>
          <w:szCs w:val="21"/>
        </w:rPr>
        <w:t xml:space="preserve">at IOS station. </w:t>
      </w:r>
    </w:p>
    <w:p w14:paraId="65629E14" w14:textId="77777777" w:rsidR="00157F51" w:rsidRPr="00563648" w:rsidRDefault="00157F51" w:rsidP="00563648">
      <w:pPr>
        <w:adjustRightInd w:val="0"/>
        <w:snapToGrid w:val="0"/>
        <w:ind w:firstLine="0"/>
        <w:rPr>
          <w:szCs w:val="21"/>
        </w:rPr>
      </w:pPr>
    </w:p>
    <w:p w14:paraId="135744F4" w14:textId="77777777" w:rsidR="00563648" w:rsidRPr="00157F51" w:rsidRDefault="00563648" w:rsidP="00563648">
      <w:pPr>
        <w:adjustRightInd w:val="0"/>
        <w:snapToGrid w:val="0"/>
        <w:ind w:firstLine="0"/>
        <w:rPr>
          <w:b/>
          <w:szCs w:val="21"/>
        </w:rPr>
      </w:pPr>
      <w:r w:rsidRPr="00157F51">
        <w:rPr>
          <w:b/>
          <w:szCs w:val="21"/>
        </w:rPr>
        <w:t xml:space="preserve">Conclusion </w:t>
      </w:r>
    </w:p>
    <w:p w14:paraId="15FCF665" w14:textId="77777777" w:rsidR="000B5C1D" w:rsidRPr="000B5C1D" w:rsidRDefault="00157F51" w:rsidP="000B5C1D">
      <w:pPr>
        <w:adjustRightInd w:val="0"/>
        <w:snapToGrid w:val="0"/>
        <w:ind w:firstLine="0"/>
        <w:rPr>
          <w:szCs w:val="21"/>
        </w:rPr>
      </w:pPr>
      <w:r>
        <w:rPr>
          <w:szCs w:val="21"/>
        </w:rPr>
        <w:t>From the laborator</w:t>
      </w:r>
      <w:r>
        <w:rPr>
          <w:rFonts w:hint="eastAsia"/>
          <w:szCs w:val="21"/>
        </w:rPr>
        <w:t>y</w:t>
      </w:r>
      <w:r w:rsidR="00563648" w:rsidRPr="00563648">
        <w:rPr>
          <w:szCs w:val="21"/>
        </w:rPr>
        <w:t xml:space="preserve"> test conducted </w:t>
      </w:r>
      <w:r>
        <w:rPr>
          <w:rFonts w:hint="eastAsia"/>
          <w:szCs w:val="21"/>
        </w:rPr>
        <w:t>w</w:t>
      </w:r>
      <w:r w:rsidR="00563648" w:rsidRPr="00563648">
        <w:rPr>
          <w:szCs w:val="21"/>
        </w:rPr>
        <w:t>ith the FG5/112 absolute gravim</w:t>
      </w:r>
      <w:r>
        <w:rPr>
          <w:rFonts w:hint="eastAsia"/>
          <w:szCs w:val="21"/>
        </w:rPr>
        <w:t>e</w:t>
      </w:r>
      <w:r w:rsidR="00563648" w:rsidRPr="00563648">
        <w:rPr>
          <w:szCs w:val="21"/>
        </w:rPr>
        <w:t>ter for five months, a precision (standard d</w:t>
      </w:r>
      <w:r>
        <w:rPr>
          <w:rFonts w:hint="eastAsia"/>
          <w:szCs w:val="21"/>
        </w:rPr>
        <w:t>ev</w:t>
      </w:r>
      <w:r w:rsidR="00563648" w:rsidRPr="00563648">
        <w:rPr>
          <w:szCs w:val="21"/>
        </w:rPr>
        <w:t>iation) of 2</w:t>
      </w:r>
      <w:r w:rsidRPr="009A4FAE">
        <w:rPr>
          <w:position w:val="-10"/>
          <w:szCs w:val="21"/>
        </w:rPr>
        <w:object w:dxaOrig="520" w:dyaOrig="300" w14:anchorId="744EA9B5">
          <v:shape id="_x0000_i1043" type="#_x0000_t75" style="width:26pt;height:15pt" o:ole="">
            <v:imagedata r:id="rId18" o:title=""/>
          </v:shape>
          <o:OLEObject Type="Embed" ProgID="Equation.DSMT4" ShapeID="_x0000_i1043" DrawAspect="Content" ObjectID="_1692003023" r:id="rId32"/>
        </w:object>
      </w:r>
      <w:r w:rsidR="00563648" w:rsidRPr="00563648">
        <w:rPr>
          <w:szCs w:val="21"/>
        </w:rPr>
        <w:t xml:space="preserve">is obtained for </w:t>
      </w:r>
      <w:r>
        <w:rPr>
          <w:rFonts w:hint="eastAsia"/>
          <w:szCs w:val="21"/>
        </w:rPr>
        <w:t>the</w:t>
      </w:r>
      <w:r>
        <w:rPr>
          <w:szCs w:val="21"/>
        </w:rPr>
        <w:t xml:space="preserve"> mean gravity value under good obs</w:t>
      </w:r>
      <w:r>
        <w:rPr>
          <w:rFonts w:hint="eastAsia"/>
          <w:szCs w:val="21"/>
        </w:rPr>
        <w:t>erv</w:t>
      </w:r>
      <w:r>
        <w:rPr>
          <w:szCs w:val="21"/>
        </w:rPr>
        <w:t>ational condit</w:t>
      </w:r>
      <w:r>
        <w:rPr>
          <w:rFonts w:hint="eastAsia"/>
          <w:szCs w:val="21"/>
        </w:rPr>
        <w:t>io</w:t>
      </w:r>
      <w:r>
        <w:rPr>
          <w:szCs w:val="21"/>
        </w:rPr>
        <w:t>ns f</w:t>
      </w:r>
      <w:r>
        <w:rPr>
          <w:rFonts w:hint="eastAsia"/>
          <w:szCs w:val="21"/>
        </w:rPr>
        <w:t>ro</w:t>
      </w:r>
      <w:r w:rsidR="00563648" w:rsidRPr="00563648">
        <w:rPr>
          <w:szCs w:val="21"/>
        </w:rPr>
        <w:t>m repea</w:t>
      </w:r>
      <w:r>
        <w:rPr>
          <w:rFonts w:hint="eastAsia"/>
          <w:szCs w:val="21"/>
        </w:rPr>
        <w:t>t</w:t>
      </w:r>
      <w:r w:rsidR="00563648" w:rsidRPr="00563648">
        <w:rPr>
          <w:szCs w:val="21"/>
        </w:rPr>
        <w:t>ed m</w:t>
      </w:r>
      <w:r>
        <w:rPr>
          <w:rFonts w:hint="eastAsia"/>
          <w:szCs w:val="21"/>
        </w:rPr>
        <w:t>easurement</w:t>
      </w:r>
      <w:r w:rsidR="00563648" w:rsidRPr="00563648">
        <w:rPr>
          <w:szCs w:val="21"/>
        </w:rPr>
        <w:t xml:space="preserve"> in the lab</w:t>
      </w:r>
      <w:r>
        <w:rPr>
          <w:rFonts w:hint="eastAsia"/>
          <w:szCs w:val="21"/>
        </w:rPr>
        <w:t>ora</w:t>
      </w:r>
      <w:r>
        <w:rPr>
          <w:szCs w:val="21"/>
        </w:rPr>
        <w:t>tory</w:t>
      </w:r>
      <w:r>
        <w:rPr>
          <w:rFonts w:hint="eastAsia"/>
          <w:szCs w:val="21"/>
        </w:rPr>
        <w:t>, a s</w:t>
      </w:r>
      <w:r>
        <w:rPr>
          <w:szCs w:val="21"/>
        </w:rPr>
        <w:t xml:space="preserve">tability </w:t>
      </w:r>
      <w:r w:rsidR="00563648" w:rsidRPr="00563648">
        <w:rPr>
          <w:szCs w:val="21"/>
        </w:rPr>
        <w:t xml:space="preserve">of </w:t>
      </w:r>
      <w:r>
        <w:rPr>
          <w:rFonts w:ascii="宋体" w:hAnsi="宋体" w:hint="eastAsia"/>
          <w:szCs w:val="21"/>
        </w:rPr>
        <w:t>±</w:t>
      </w:r>
      <w:r w:rsidR="00563648" w:rsidRPr="00563648">
        <w:rPr>
          <w:szCs w:val="21"/>
        </w:rPr>
        <w:t>2</w:t>
      </w:r>
      <w:r w:rsidRPr="009A4FAE">
        <w:rPr>
          <w:position w:val="-10"/>
          <w:szCs w:val="21"/>
        </w:rPr>
        <w:object w:dxaOrig="520" w:dyaOrig="300" w14:anchorId="08D18A21">
          <v:shape id="_x0000_i1044" type="#_x0000_t75" style="width:26pt;height:15pt" o:ole="">
            <v:imagedata r:id="rId18" o:title=""/>
          </v:shape>
          <o:OLEObject Type="Embed" ProgID="Equation.DSMT4" ShapeID="_x0000_i1044" DrawAspect="Content" ObjectID="_1692003024" r:id="rId33"/>
        </w:object>
      </w:r>
      <w:r w:rsidR="00563648" w:rsidRPr="00563648">
        <w:rPr>
          <w:szCs w:val="21"/>
        </w:rPr>
        <w:t xml:space="preserve"> has been found</w:t>
      </w:r>
      <w:r>
        <w:rPr>
          <w:rFonts w:hint="eastAsia"/>
          <w:szCs w:val="21"/>
        </w:rPr>
        <w:t>.</w:t>
      </w:r>
      <w:r w:rsidR="00563648" w:rsidRPr="00563648">
        <w:rPr>
          <w:szCs w:val="21"/>
        </w:rPr>
        <w:t xml:space="preserve"> Through comp</w:t>
      </w:r>
      <w:r>
        <w:rPr>
          <w:rFonts w:hint="eastAsia"/>
          <w:szCs w:val="21"/>
        </w:rPr>
        <w:t>ar</w:t>
      </w:r>
      <w:r>
        <w:rPr>
          <w:szCs w:val="21"/>
        </w:rPr>
        <w:t>i</w:t>
      </w:r>
      <w:r>
        <w:rPr>
          <w:rFonts w:hint="eastAsia"/>
          <w:szCs w:val="21"/>
        </w:rPr>
        <w:t>s</w:t>
      </w:r>
      <w:r w:rsidR="00563648" w:rsidRPr="00563648">
        <w:rPr>
          <w:szCs w:val="21"/>
        </w:rPr>
        <w:t xml:space="preserve">on with </w:t>
      </w:r>
      <w:r>
        <w:rPr>
          <w:rFonts w:hint="eastAsia"/>
          <w:szCs w:val="21"/>
        </w:rPr>
        <w:t>the</w:t>
      </w:r>
      <w:r w:rsidR="00563648" w:rsidRPr="00563648">
        <w:rPr>
          <w:szCs w:val="21"/>
        </w:rPr>
        <w:t xml:space="preserve"> re</w:t>
      </w:r>
      <w:r>
        <w:rPr>
          <w:rFonts w:hint="eastAsia"/>
          <w:szCs w:val="21"/>
        </w:rPr>
        <w:t>sults</w:t>
      </w:r>
      <w:r w:rsidR="00563648" w:rsidRPr="00563648">
        <w:rPr>
          <w:szCs w:val="21"/>
        </w:rPr>
        <w:t xml:space="preserve"> of other ab</w:t>
      </w:r>
      <w:r>
        <w:rPr>
          <w:rFonts w:hint="eastAsia"/>
          <w:szCs w:val="21"/>
        </w:rPr>
        <w:t>s</w:t>
      </w:r>
      <w:r w:rsidR="00563648" w:rsidRPr="00563648">
        <w:rPr>
          <w:szCs w:val="21"/>
        </w:rPr>
        <w:t>olute</w:t>
      </w:r>
      <w:r w:rsidR="000B5C1D">
        <w:rPr>
          <w:rFonts w:hint="eastAsia"/>
          <w:szCs w:val="21"/>
        </w:rPr>
        <w:t xml:space="preserve"> </w:t>
      </w:r>
      <w:r w:rsidR="000B5C1D" w:rsidRPr="000B5C1D">
        <w:rPr>
          <w:szCs w:val="21"/>
        </w:rPr>
        <w:t>gravimeters, no significant systematic discrepa</w:t>
      </w:r>
      <w:r w:rsidR="000B5C1D">
        <w:rPr>
          <w:rFonts w:hint="eastAsia"/>
          <w:szCs w:val="21"/>
        </w:rPr>
        <w:t>n</w:t>
      </w:r>
      <w:r w:rsidR="000B5C1D" w:rsidRPr="000B5C1D">
        <w:rPr>
          <w:szCs w:val="21"/>
        </w:rPr>
        <w:t xml:space="preserve">cies have been found, and </w:t>
      </w:r>
      <w:proofErr w:type="gramStart"/>
      <w:r w:rsidR="000B5C1D" w:rsidRPr="000B5C1D">
        <w:rPr>
          <w:szCs w:val="21"/>
        </w:rPr>
        <w:t>the those</w:t>
      </w:r>
      <w:proofErr w:type="gramEnd"/>
      <w:r w:rsidR="000B5C1D" w:rsidRPr="000B5C1D">
        <w:rPr>
          <w:szCs w:val="21"/>
        </w:rPr>
        <w:t xml:space="preserve"> discrepancies are less than 8</w:t>
      </w:r>
      <w:r w:rsidR="000B5C1D" w:rsidRPr="009A4FAE">
        <w:rPr>
          <w:position w:val="-10"/>
          <w:szCs w:val="21"/>
        </w:rPr>
        <w:object w:dxaOrig="520" w:dyaOrig="300" w14:anchorId="69ACD3C0">
          <v:shape id="_x0000_i1045" type="#_x0000_t75" style="width:26pt;height:15pt" o:ole="">
            <v:imagedata r:id="rId18" o:title=""/>
          </v:shape>
          <o:OLEObject Type="Embed" ProgID="Equation.DSMT4" ShapeID="_x0000_i1045" DrawAspect="Content" ObjectID="_1692003025" r:id="rId34"/>
        </w:object>
      </w:r>
      <w:r w:rsidR="000B5C1D" w:rsidRPr="000B5C1D">
        <w:rPr>
          <w:szCs w:val="21"/>
        </w:rPr>
        <w:t>. A close correlation ex</w:t>
      </w:r>
      <w:r w:rsidR="000B5C1D">
        <w:rPr>
          <w:szCs w:val="21"/>
        </w:rPr>
        <w:t xml:space="preserve">ists between local atmospheric </w:t>
      </w:r>
      <w:r w:rsidR="000B5C1D" w:rsidRPr="000B5C1D">
        <w:rPr>
          <w:szCs w:val="21"/>
        </w:rPr>
        <w:t xml:space="preserve">pressure and gravity observations, the correlation coefficient </w:t>
      </w:r>
      <w:r w:rsidR="000B5C1D">
        <w:rPr>
          <w:szCs w:val="21"/>
        </w:rPr>
        <w:t xml:space="preserve">reaches 0.85, and the value of </w:t>
      </w:r>
      <w:r w:rsidR="000B5C1D" w:rsidRPr="000B5C1D">
        <w:rPr>
          <w:szCs w:val="21"/>
        </w:rPr>
        <w:t>the barometer admittance factor (</w:t>
      </w:r>
      <w:r w:rsidR="000B5C1D" w:rsidRPr="009A4FAE">
        <w:rPr>
          <w:position w:val="-10"/>
          <w:szCs w:val="21"/>
        </w:rPr>
        <w:object w:dxaOrig="1160" w:dyaOrig="300" w14:anchorId="26445CB2">
          <v:shape id="_x0000_i1046" type="#_x0000_t75" style="width:58pt;height:15pt" o:ole="">
            <v:imagedata r:id="rId10" o:title=""/>
          </v:shape>
          <o:OLEObject Type="Embed" ProgID="Equation.DSMT4" ShapeID="_x0000_i1046" DrawAspect="Content" ObjectID="_1692003026" r:id="rId35"/>
        </w:object>
      </w:r>
      <w:r w:rsidR="000B5C1D" w:rsidRPr="000B5C1D">
        <w:rPr>
          <w:szCs w:val="21"/>
        </w:rPr>
        <w:t>) is -0.29</w:t>
      </w:r>
      <w:r w:rsidR="000B5C1D" w:rsidRPr="009A4FAE">
        <w:rPr>
          <w:position w:val="-10"/>
          <w:szCs w:val="21"/>
        </w:rPr>
        <w:object w:dxaOrig="1160" w:dyaOrig="300" w14:anchorId="27A4DA61">
          <v:shape id="_x0000_i1047" type="#_x0000_t75" style="width:58pt;height:15pt" o:ole="">
            <v:imagedata r:id="rId10" o:title=""/>
          </v:shape>
          <o:OLEObject Type="Embed" ProgID="Equation.DSMT4" ShapeID="_x0000_i1047" DrawAspect="Content" ObjectID="_1692003027" r:id="rId36"/>
        </w:object>
      </w:r>
      <w:r w:rsidR="000B5C1D" w:rsidRPr="000B5C1D">
        <w:rPr>
          <w:szCs w:val="21"/>
        </w:rPr>
        <w:t xml:space="preserve">in the laboratory. Ocean loading tide can cause 1 </w:t>
      </w:r>
      <w:r w:rsidR="000B5C1D" w:rsidRPr="009A4FAE">
        <w:rPr>
          <w:position w:val="-10"/>
          <w:szCs w:val="21"/>
        </w:rPr>
        <w:object w:dxaOrig="520" w:dyaOrig="300" w14:anchorId="7A5A7A2D">
          <v:shape id="_x0000_i1048" type="#_x0000_t75" style="width:26pt;height:15pt" o:ole="">
            <v:imagedata r:id="rId37" o:title=""/>
          </v:shape>
          <o:OLEObject Type="Embed" ProgID="Equation.DSMT4" ShapeID="_x0000_i1048" DrawAspect="Content" ObjectID="_1692003028" r:id="rId38"/>
        </w:object>
      </w:r>
      <w:r w:rsidR="000B5C1D" w:rsidRPr="000B5C1D">
        <w:rPr>
          <w:szCs w:val="21"/>
        </w:rPr>
        <w:t>effect on the mean gravity</w:t>
      </w:r>
      <w:r w:rsidR="000B5C1D">
        <w:rPr>
          <w:szCs w:val="21"/>
        </w:rPr>
        <w:t xml:space="preserve"> value, and thus ocean loading </w:t>
      </w:r>
      <w:r w:rsidR="000B5C1D" w:rsidRPr="000B5C1D">
        <w:rPr>
          <w:szCs w:val="21"/>
        </w:rPr>
        <w:t xml:space="preserve">correction applied to raw gravity data will improve slightly the accuracy of observations. </w:t>
      </w:r>
    </w:p>
    <w:p w14:paraId="24854B8C" w14:textId="77777777" w:rsidR="00F1278A" w:rsidRDefault="00F1278A" w:rsidP="000B5C1D">
      <w:pPr>
        <w:adjustRightInd w:val="0"/>
        <w:snapToGrid w:val="0"/>
        <w:ind w:firstLine="0"/>
        <w:rPr>
          <w:b/>
          <w:szCs w:val="21"/>
        </w:rPr>
      </w:pPr>
    </w:p>
    <w:p w14:paraId="28AFFEF2" w14:textId="77777777" w:rsidR="000B5C1D" w:rsidRDefault="000B5C1D" w:rsidP="000B5C1D">
      <w:pPr>
        <w:adjustRightInd w:val="0"/>
        <w:snapToGrid w:val="0"/>
        <w:ind w:firstLine="0"/>
        <w:rPr>
          <w:szCs w:val="21"/>
        </w:rPr>
      </w:pPr>
      <w:r w:rsidRPr="000B5C1D">
        <w:rPr>
          <w:b/>
          <w:szCs w:val="21"/>
        </w:rPr>
        <w:t>Table 2.</w:t>
      </w:r>
      <w:r w:rsidRPr="000B5C1D">
        <w:rPr>
          <w:szCs w:val="21"/>
        </w:rPr>
        <w:t xml:space="preserve"> Comparison with J1LAG-3 at Institute of</w:t>
      </w:r>
      <w:r>
        <w:rPr>
          <w:rFonts w:hint="eastAsia"/>
          <w:szCs w:val="21"/>
        </w:rPr>
        <w:t xml:space="preserve"> </w:t>
      </w:r>
      <w:r w:rsidRPr="000B5C1D">
        <w:rPr>
          <w:szCs w:val="21"/>
        </w:rPr>
        <w:t xml:space="preserve">Seismology Station 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94"/>
        <w:gridCol w:w="907"/>
        <w:gridCol w:w="1352"/>
        <w:gridCol w:w="718"/>
        <w:gridCol w:w="1016"/>
        <w:gridCol w:w="1365"/>
        <w:gridCol w:w="1035"/>
        <w:gridCol w:w="1035"/>
      </w:tblGrid>
      <w:tr w:rsidR="007A5A4E" w:rsidRPr="00D3159E" w14:paraId="514A5DC2" w14:textId="77777777" w:rsidTr="00F1278A">
        <w:trPr>
          <w:jc w:val="center"/>
        </w:trPr>
        <w:tc>
          <w:tcPr>
            <w:tcW w:w="642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02D44F87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Meter</w:t>
            </w:r>
          </w:p>
        </w:tc>
        <w:tc>
          <w:tcPr>
            <w:tcW w:w="532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5FB97B4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Epoch</w:t>
            </w:r>
          </w:p>
        </w:tc>
        <w:tc>
          <w:tcPr>
            <w:tcW w:w="793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3FF7ADEF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Result at</w:t>
            </w:r>
            <w:r w:rsidRPr="007A5A4E">
              <w:rPr>
                <w:bCs/>
                <w:color w:val="000000"/>
                <w:kern w:val="0"/>
                <w:position w:val="-14"/>
                <w:sz w:val="20"/>
                <w:szCs w:val="20"/>
              </w:rPr>
              <w:object w:dxaOrig="340" w:dyaOrig="380" w14:anchorId="7C0E005D">
                <v:shape id="_x0000_i1049" type="#_x0000_t75" style="width:17pt;height:19pt" o:ole="">
                  <v:imagedata r:id="rId39" o:title=""/>
                </v:shape>
                <o:OLEObject Type="Embed" ProgID="Equation.DSMT4" ShapeID="_x0000_i1049" DrawAspect="Content" ObjectID="_1692003029" r:id="rId40"/>
              </w:object>
            </w:r>
            <w:r w:rsidRPr="007A5A4E">
              <w:rPr>
                <w:position w:val="-10"/>
                <w:szCs w:val="21"/>
              </w:rPr>
              <w:object w:dxaOrig="520" w:dyaOrig="300" w14:anchorId="4030DEE7">
                <v:shape id="_x0000_i1050" type="#_x0000_t75" style="width:26pt;height:15pt" o:ole="">
                  <v:imagedata r:id="rId41" o:title=""/>
                </v:shape>
                <o:OLEObject Type="Embed" ProgID="Equation.DSMT4" ShapeID="_x0000_i1050" DrawAspect="Content" ObjectID="_1692003030" r:id="rId42"/>
              </w:object>
            </w:r>
          </w:p>
        </w:tc>
        <w:tc>
          <w:tcPr>
            <w:tcW w:w="421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BD876A1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bCs/>
                <w:color w:val="000000"/>
                <w:kern w:val="0"/>
                <w:position w:val="-14"/>
                <w:sz w:val="20"/>
                <w:szCs w:val="20"/>
              </w:rPr>
              <w:object w:dxaOrig="340" w:dyaOrig="380" w14:anchorId="2DE42C25">
                <v:shape id="_x0000_i1051" type="#_x0000_t75" style="width:17pt;height:19pt" o:ole="">
                  <v:imagedata r:id="rId43" o:title=""/>
                </v:shape>
                <o:OLEObject Type="Embed" ProgID="Equation.DSMT4" ShapeID="_x0000_i1051" DrawAspect="Content" ObjectID="_1692003031" r:id="rId44"/>
              </w:object>
            </w:r>
          </w:p>
          <w:p w14:paraId="5A4BB8EE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596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6027660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Vertical</w:t>
            </w:r>
          </w:p>
          <w:p w14:paraId="47841AA4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gradient</w:t>
            </w:r>
          </w:p>
          <w:p w14:paraId="31FED048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257E5452">
                <v:shape id="_x0000_i1052" type="#_x0000_t75" style="width:26pt;height:15pt" o:ole="">
                  <v:imagedata r:id="rId41" o:title=""/>
                </v:shape>
                <o:OLEObject Type="Embed" ProgID="Equation.DSMT4" ShapeID="_x0000_i1052" DrawAspect="Content" ObjectID="_1692003032" r:id="rId45"/>
              </w:object>
            </w:r>
          </w:p>
        </w:tc>
        <w:tc>
          <w:tcPr>
            <w:tcW w:w="801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78937AB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Result</w:t>
            </w:r>
          </w:p>
          <w:p w14:paraId="062968FA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at 1000 mm</w:t>
            </w:r>
          </w:p>
          <w:p w14:paraId="7DACE7BA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7A758F33">
                <v:shape id="_x0000_i1053" type="#_x0000_t75" style="width:26pt;height:15pt" o:ole="">
                  <v:imagedata r:id="rId41" o:title=""/>
                </v:shape>
                <o:OLEObject Type="Embed" ProgID="Equation.DSMT4" ShapeID="_x0000_i1053" DrawAspect="Content" ObjectID="_1692003033" r:id="rId46"/>
              </w:object>
            </w:r>
          </w:p>
        </w:tc>
        <w:tc>
          <w:tcPr>
            <w:tcW w:w="607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6D42D184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Drop</w:t>
            </w:r>
          </w:p>
          <w:p w14:paraId="376C940A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std. dev.</w:t>
            </w:r>
          </w:p>
          <w:p w14:paraId="5B780A70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0B038753">
                <v:shape id="_x0000_i1054" type="#_x0000_t75" style="width:26pt;height:15pt" o:ole="">
                  <v:imagedata r:id="rId41" o:title=""/>
                </v:shape>
                <o:OLEObject Type="Embed" ProgID="Equation.DSMT4" ShapeID="_x0000_i1054" DrawAspect="Content" ObjectID="_1692003034" r:id="rId47"/>
              </w:object>
            </w:r>
          </w:p>
        </w:tc>
        <w:tc>
          <w:tcPr>
            <w:tcW w:w="607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355D7B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Set</w:t>
            </w:r>
          </w:p>
          <w:p w14:paraId="454FF5A6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std. dev.</w:t>
            </w:r>
          </w:p>
          <w:p w14:paraId="278FC376" w14:textId="77777777" w:rsidR="007A5A4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216B2EEE">
                <v:shape id="_x0000_i1055" type="#_x0000_t75" style="width:26pt;height:15pt" o:ole="">
                  <v:imagedata r:id="rId41" o:title=""/>
                </v:shape>
                <o:OLEObject Type="Embed" ProgID="Equation.DSMT4" ShapeID="_x0000_i1055" DrawAspect="Content" ObjectID="_1692003035" r:id="rId48"/>
              </w:object>
            </w:r>
          </w:p>
        </w:tc>
      </w:tr>
      <w:tr w:rsidR="007A5A4E" w:rsidRPr="00D3159E" w14:paraId="157C8370" w14:textId="77777777" w:rsidTr="00F1278A">
        <w:trPr>
          <w:jc w:val="center"/>
        </w:trPr>
        <w:tc>
          <w:tcPr>
            <w:tcW w:w="6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BB7CA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>
              <w:rPr>
                <w:rFonts w:hint="eastAsia"/>
                <w:color w:val="000000"/>
                <w:sz w:val="20"/>
                <w:szCs w:val="20"/>
              </w:rPr>
              <w:t>G5/112</w:t>
            </w:r>
          </w:p>
        </w:tc>
        <w:tc>
          <w:tcPr>
            <w:tcW w:w="53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C691D4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04/96</w:t>
            </w:r>
          </w:p>
        </w:tc>
        <w:tc>
          <w:tcPr>
            <w:tcW w:w="793" w:type="pct"/>
            <w:tcBorders>
              <w:top w:val="nil"/>
            </w:tcBorders>
            <w:shd w:val="clear" w:color="auto" w:fill="FFFFFF"/>
            <w:vAlign w:val="center"/>
          </w:tcPr>
          <w:p w14:paraId="0FD55CDE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979350585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5864E1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9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22B000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C6ECE7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979350684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7B5241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10.95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F56AB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2.3</w:t>
            </w:r>
          </w:p>
        </w:tc>
      </w:tr>
      <w:tr w:rsidR="007A5A4E" w:rsidRPr="00D3159E" w14:paraId="2E714EAE" w14:textId="77777777" w:rsidTr="00F1278A">
        <w:trPr>
          <w:jc w:val="center"/>
        </w:trPr>
        <w:tc>
          <w:tcPr>
            <w:tcW w:w="64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4CB24B2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JILAG-3</w:t>
            </w:r>
          </w:p>
        </w:tc>
        <w:tc>
          <w:tcPr>
            <w:tcW w:w="53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04BA5AA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05/90</w:t>
            </w:r>
          </w:p>
        </w:tc>
        <w:tc>
          <w:tcPr>
            <w:tcW w:w="793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11F6544" w14:textId="77777777" w:rsidR="007A5A4E" w:rsidRPr="00D3159E" w:rsidRDefault="00F1278A" w:rsidP="002E4DC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979</w:t>
            </w:r>
            <w:r w:rsidR="002E4DCA">
              <w:rPr>
                <w:rFonts w:hint="eastAsia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50750</w:t>
            </w:r>
          </w:p>
        </w:tc>
        <w:tc>
          <w:tcPr>
            <w:tcW w:w="42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C7CBADE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96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819B656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80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2D74B2FF" w14:textId="77777777" w:rsidR="007A5A4E" w:rsidRPr="00D3159E" w:rsidRDefault="00F1278A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979350692</w:t>
            </w:r>
          </w:p>
        </w:tc>
        <w:tc>
          <w:tcPr>
            <w:tcW w:w="607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7103AB7D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4D6C5DC" w14:textId="77777777" w:rsidR="007A5A4E" w:rsidRPr="00D3159E" w:rsidRDefault="007A5A4E" w:rsidP="007A5A4E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E4472C" w14:textId="77777777" w:rsidR="00F1278A" w:rsidRDefault="00F1278A" w:rsidP="000B5C1D">
      <w:pPr>
        <w:adjustRightInd w:val="0"/>
        <w:snapToGrid w:val="0"/>
        <w:ind w:firstLine="0"/>
        <w:rPr>
          <w:b/>
          <w:szCs w:val="21"/>
        </w:rPr>
      </w:pPr>
    </w:p>
    <w:p w14:paraId="0F8B3449" w14:textId="77777777" w:rsidR="000B5C1D" w:rsidRDefault="000B5C1D" w:rsidP="000B5C1D">
      <w:pPr>
        <w:adjustRightInd w:val="0"/>
        <w:snapToGrid w:val="0"/>
        <w:ind w:firstLine="0"/>
        <w:rPr>
          <w:szCs w:val="21"/>
        </w:rPr>
      </w:pPr>
      <w:r w:rsidRPr="00F1278A">
        <w:rPr>
          <w:b/>
          <w:szCs w:val="21"/>
        </w:rPr>
        <w:t>Table 3</w:t>
      </w:r>
      <w:r w:rsidRPr="000B5C1D">
        <w:rPr>
          <w:szCs w:val="21"/>
        </w:rPr>
        <w:t xml:space="preserve">. Comparison with FG5/101 at WTUSM Station 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94"/>
        <w:gridCol w:w="907"/>
        <w:gridCol w:w="1352"/>
        <w:gridCol w:w="718"/>
        <w:gridCol w:w="1016"/>
        <w:gridCol w:w="1365"/>
        <w:gridCol w:w="1035"/>
        <w:gridCol w:w="1035"/>
      </w:tblGrid>
      <w:tr w:rsidR="00F1278A" w:rsidRPr="00D3159E" w14:paraId="5816B6EA" w14:textId="77777777" w:rsidTr="00AB06F5">
        <w:trPr>
          <w:jc w:val="center"/>
        </w:trPr>
        <w:tc>
          <w:tcPr>
            <w:tcW w:w="642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6A618B11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Meter</w:t>
            </w:r>
          </w:p>
        </w:tc>
        <w:tc>
          <w:tcPr>
            <w:tcW w:w="532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3B20EE02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Epoch</w:t>
            </w:r>
          </w:p>
        </w:tc>
        <w:tc>
          <w:tcPr>
            <w:tcW w:w="793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79578C9A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Result at</w:t>
            </w:r>
            <w:r w:rsidRPr="007A5A4E">
              <w:rPr>
                <w:bCs/>
                <w:color w:val="000000"/>
                <w:kern w:val="0"/>
                <w:position w:val="-14"/>
                <w:sz w:val="20"/>
                <w:szCs w:val="20"/>
              </w:rPr>
              <w:object w:dxaOrig="340" w:dyaOrig="380" w14:anchorId="27F427A5">
                <v:shape id="_x0000_i1056" type="#_x0000_t75" style="width:17pt;height:19pt" o:ole="">
                  <v:imagedata r:id="rId39" o:title=""/>
                </v:shape>
                <o:OLEObject Type="Embed" ProgID="Equation.DSMT4" ShapeID="_x0000_i1056" DrawAspect="Content" ObjectID="_1692003036" r:id="rId49"/>
              </w:object>
            </w:r>
            <w:r w:rsidRPr="007A5A4E">
              <w:rPr>
                <w:position w:val="-10"/>
                <w:szCs w:val="21"/>
              </w:rPr>
              <w:object w:dxaOrig="520" w:dyaOrig="300" w14:anchorId="5CA1ADD8">
                <v:shape id="_x0000_i1057" type="#_x0000_t75" style="width:26pt;height:15pt" o:ole="">
                  <v:imagedata r:id="rId41" o:title=""/>
                </v:shape>
                <o:OLEObject Type="Embed" ProgID="Equation.DSMT4" ShapeID="_x0000_i1057" DrawAspect="Content" ObjectID="_1692003037" r:id="rId50"/>
              </w:object>
            </w:r>
          </w:p>
        </w:tc>
        <w:tc>
          <w:tcPr>
            <w:tcW w:w="421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EB9F3E5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bCs/>
                <w:color w:val="000000"/>
                <w:kern w:val="0"/>
                <w:position w:val="-14"/>
                <w:sz w:val="20"/>
                <w:szCs w:val="20"/>
              </w:rPr>
              <w:object w:dxaOrig="340" w:dyaOrig="380" w14:anchorId="41972D8E">
                <v:shape id="_x0000_i1058" type="#_x0000_t75" style="width:17pt;height:19pt" o:ole="">
                  <v:imagedata r:id="rId43" o:title=""/>
                </v:shape>
                <o:OLEObject Type="Embed" ProgID="Equation.DSMT4" ShapeID="_x0000_i1058" DrawAspect="Content" ObjectID="_1692003038" r:id="rId51"/>
              </w:object>
            </w:r>
          </w:p>
          <w:p w14:paraId="2ECE6D16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596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403BB71D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Vertical</w:t>
            </w:r>
          </w:p>
          <w:p w14:paraId="4DECB05F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gradient</w:t>
            </w:r>
          </w:p>
          <w:p w14:paraId="0C370861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5FBB849D">
                <v:shape id="_x0000_i1059" type="#_x0000_t75" style="width:26pt;height:15pt" o:ole="">
                  <v:imagedata r:id="rId41" o:title=""/>
                </v:shape>
                <o:OLEObject Type="Embed" ProgID="Equation.DSMT4" ShapeID="_x0000_i1059" DrawAspect="Content" ObjectID="_1692003039" r:id="rId52"/>
              </w:object>
            </w:r>
          </w:p>
        </w:tc>
        <w:tc>
          <w:tcPr>
            <w:tcW w:w="801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364918E0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Result</w:t>
            </w:r>
          </w:p>
          <w:p w14:paraId="2D4C2696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at 1000 mm</w:t>
            </w:r>
          </w:p>
          <w:p w14:paraId="5D7120D5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37DB67AF">
                <v:shape id="_x0000_i1060" type="#_x0000_t75" style="width:26pt;height:15pt" o:ole="">
                  <v:imagedata r:id="rId41" o:title=""/>
                </v:shape>
                <o:OLEObject Type="Embed" ProgID="Equation.DSMT4" ShapeID="_x0000_i1060" DrawAspect="Content" ObjectID="_1692003040" r:id="rId53"/>
              </w:object>
            </w:r>
          </w:p>
        </w:tc>
        <w:tc>
          <w:tcPr>
            <w:tcW w:w="607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8056B23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Drop</w:t>
            </w:r>
          </w:p>
          <w:p w14:paraId="62EBFCCC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std. dev.</w:t>
            </w:r>
          </w:p>
          <w:p w14:paraId="124E0B35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77256695">
                <v:shape id="_x0000_i1061" type="#_x0000_t75" style="width:26pt;height:15pt" o:ole="">
                  <v:imagedata r:id="rId41" o:title=""/>
                </v:shape>
                <o:OLEObject Type="Embed" ProgID="Equation.DSMT4" ShapeID="_x0000_i1061" DrawAspect="Content" ObjectID="_1692003041" r:id="rId54"/>
              </w:object>
            </w:r>
          </w:p>
        </w:tc>
        <w:tc>
          <w:tcPr>
            <w:tcW w:w="607" w:type="pct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710B5B6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Set</w:t>
            </w:r>
          </w:p>
          <w:p w14:paraId="3717EF91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std. dev.</w:t>
            </w:r>
          </w:p>
          <w:p w14:paraId="2C4E6F75" w14:textId="77777777" w:rsidR="00F1278A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 w:rsidRPr="007A5A4E">
              <w:rPr>
                <w:position w:val="-10"/>
                <w:szCs w:val="21"/>
              </w:rPr>
              <w:object w:dxaOrig="520" w:dyaOrig="300" w14:anchorId="70DD634D">
                <v:shape id="_x0000_i1062" type="#_x0000_t75" style="width:26pt;height:15pt" o:ole="">
                  <v:imagedata r:id="rId41" o:title=""/>
                </v:shape>
                <o:OLEObject Type="Embed" ProgID="Equation.DSMT4" ShapeID="_x0000_i1062" DrawAspect="Content" ObjectID="_1692003042" r:id="rId55"/>
              </w:object>
            </w:r>
          </w:p>
        </w:tc>
      </w:tr>
      <w:tr w:rsidR="00F1278A" w:rsidRPr="00D3159E" w14:paraId="78DA66EF" w14:textId="77777777" w:rsidTr="00AB06F5">
        <w:trPr>
          <w:jc w:val="center"/>
        </w:trPr>
        <w:tc>
          <w:tcPr>
            <w:tcW w:w="64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41FEC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</w:t>
            </w:r>
            <w:r>
              <w:rPr>
                <w:rFonts w:hint="eastAsia"/>
                <w:color w:val="000000"/>
                <w:sz w:val="20"/>
                <w:szCs w:val="20"/>
              </w:rPr>
              <w:t>G5/112</w:t>
            </w:r>
          </w:p>
        </w:tc>
        <w:tc>
          <w:tcPr>
            <w:tcW w:w="53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F996AC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05/96</w:t>
            </w:r>
          </w:p>
        </w:tc>
        <w:tc>
          <w:tcPr>
            <w:tcW w:w="793" w:type="pct"/>
            <w:tcBorders>
              <w:top w:val="nil"/>
            </w:tcBorders>
            <w:shd w:val="clear" w:color="auto" w:fill="FFFFFF"/>
            <w:vAlign w:val="center"/>
          </w:tcPr>
          <w:p w14:paraId="29161ABB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979348426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0C2E08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59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4EC849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6A17D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979348531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4E13C0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10.95</w:t>
            </w: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587056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2.3</w:t>
            </w:r>
          </w:p>
        </w:tc>
      </w:tr>
      <w:tr w:rsidR="00F1278A" w:rsidRPr="00D3159E" w14:paraId="55449402" w14:textId="77777777" w:rsidTr="00AB06F5">
        <w:trPr>
          <w:jc w:val="center"/>
        </w:trPr>
        <w:tc>
          <w:tcPr>
            <w:tcW w:w="64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6DABDAE7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JILAG-3</w:t>
            </w:r>
          </w:p>
        </w:tc>
        <w:tc>
          <w:tcPr>
            <w:tcW w:w="532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74F9C853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10/93</w:t>
            </w:r>
          </w:p>
        </w:tc>
        <w:tc>
          <w:tcPr>
            <w:tcW w:w="793" w:type="pct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D871476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979348425</w:t>
            </w:r>
          </w:p>
        </w:tc>
        <w:tc>
          <w:tcPr>
            <w:tcW w:w="42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228B388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596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5E7C38E1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801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5E9EECB9" w14:textId="77777777" w:rsidR="00F1278A" w:rsidRPr="00D3159E" w:rsidRDefault="00F1278A" w:rsidP="00F1278A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979348528</w:t>
            </w:r>
          </w:p>
        </w:tc>
        <w:tc>
          <w:tcPr>
            <w:tcW w:w="607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11EC5F02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607" w:type="pct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3405957C" w14:textId="77777777" w:rsidR="00F1278A" w:rsidRPr="00D3159E" w:rsidRDefault="00F1278A" w:rsidP="00AB06F5">
            <w:pPr>
              <w:adjustRightInd w:val="0"/>
              <w:snapToGrid w:val="0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2.1</w:t>
            </w:r>
          </w:p>
        </w:tc>
      </w:tr>
    </w:tbl>
    <w:p w14:paraId="42EEE206" w14:textId="77777777" w:rsidR="00F1278A" w:rsidRPr="000B5C1D" w:rsidRDefault="00F1278A" w:rsidP="000B5C1D">
      <w:pPr>
        <w:adjustRightInd w:val="0"/>
        <w:snapToGrid w:val="0"/>
        <w:ind w:firstLine="0"/>
        <w:rPr>
          <w:szCs w:val="21"/>
        </w:rPr>
      </w:pPr>
    </w:p>
    <w:p w14:paraId="6161DD17" w14:textId="77777777" w:rsidR="000B5C1D" w:rsidRPr="00F1278A" w:rsidRDefault="000B5C1D" w:rsidP="000B5C1D">
      <w:pPr>
        <w:adjustRightInd w:val="0"/>
        <w:snapToGrid w:val="0"/>
        <w:ind w:firstLine="0"/>
        <w:rPr>
          <w:b/>
          <w:szCs w:val="21"/>
        </w:rPr>
      </w:pPr>
      <w:r w:rsidRPr="00F1278A">
        <w:rPr>
          <w:b/>
          <w:szCs w:val="21"/>
        </w:rPr>
        <w:t xml:space="preserve">Acknowledgments </w:t>
      </w:r>
    </w:p>
    <w:p w14:paraId="026B9E31" w14:textId="77777777" w:rsidR="000B5C1D" w:rsidRDefault="000B5C1D" w:rsidP="000B5C1D">
      <w:pPr>
        <w:adjustRightInd w:val="0"/>
        <w:snapToGrid w:val="0"/>
        <w:ind w:firstLine="0"/>
        <w:rPr>
          <w:szCs w:val="21"/>
        </w:rPr>
      </w:pPr>
      <w:r w:rsidRPr="000B5C1D">
        <w:rPr>
          <w:szCs w:val="21"/>
        </w:rPr>
        <w:t>The authors are grateful to the China National Natural Sc</w:t>
      </w:r>
      <w:r w:rsidR="00F1278A">
        <w:rPr>
          <w:szCs w:val="21"/>
        </w:rPr>
        <w:t xml:space="preserve">ience Foundation for providing </w:t>
      </w:r>
      <w:r w:rsidRPr="000B5C1D">
        <w:rPr>
          <w:szCs w:val="21"/>
        </w:rPr>
        <w:t>the grant (No.49574218 and No.49674207). We grate</w:t>
      </w:r>
      <w:r w:rsidR="00F1278A">
        <w:rPr>
          <w:szCs w:val="21"/>
        </w:rPr>
        <w:t xml:space="preserve">fully acknowledge the friendly </w:t>
      </w:r>
      <w:r w:rsidRPr="000B5C1D">
        <w:rPr>
          <w:szCs w:val="21"/>
        </w:rPr>
        <w:t>support of the Institute of Seismology, SSB and WTUSM</w:t>
      </w:r>
      <w:r w:rsidR="00F1278A">
        <w:rPr>
          <w:szCs w:val="21"/>
        </w:rPr>
        <w:t xml:space="preserve"> during the observation at IOS </w:t>
      </w:r>
      <w:r w:rsidRPr="000B5C1D">
        <w:rPr>
          <w:szCs w:val="21"/>
        </w:rPr>
        <w:t xml:space="preserve">and WTUSM station. We express </w:t>
      </w:r>
      <w:r w:rsidRPr="000B5C1D">
        <w:rPr>
          <w:szCs w:val="21"/>
        </w:rPr>
        <w:lastRenderedPageBreak/>
        <w:t xml:space="preserve">our thanks to Mr. D. Liu </w:t>
      </w:r>
      <w:r w:rsidR="00F1278A">
        <w:rPr>
          <w:szCs w:val="21"/>
        </w:rPr>
        <w:t xml:space="preserve">and H. Li from IOS for gravity </w:t>
      </w:r>
      <w:r w:rsidRPr="000B5C1D">
        <w:rPr>
          <w:szCs w:val="21"/>
        </w:rPr>
        <w:t xml:space="preserve">gradient measurements. </w:t>
      </w:r>
    </w:p>
    <w:p w14:paraId="75A06150" w14:textId="77777777" w:rsidR="00F1278A" w:rsidRPr="000B5C1D" w:rsidRDefault="00F1278A" w:rsidP="000B5C1D">
      <w:pPr>
        <w:adjustRightInd w:val="0"/>
        <w:snapToGrid w:val="0"/>
        <w:ind w:firstLine="0"/>
        <w:rPr>
          <w:szCs w:val="21"/>
        </w:rPr>
      </w:pPr>
    </w:p>
    <w:p w14:paraId="24C23E04" w14:textId="77777777" w:rsidR="000B5C1D" w:rsidRPr="00F1278A" w:rsidRDefault="000B5C1D" w:rsidP="000B5C1D">
      <w:pPr>
        <w:adjustRightInd w:val="0"/>
        <w:snapToGrid w:val="0"/>
        <w:ind w:firstLine="0"/>
        <w:rPr>
          <w:b/>
          <w:szCs w:val="21"/>
        </w:rPr>
      </w:pPr>
      <w:r w:rsidRPr="00F1278A">
        <w:rPr>
          <w:b/>
          <w:szCs w:val="21"/>
        </w:rPr>
        <w:t xml:space="preserve">References </w:t>
      </w:r>
    </w:p>
    <w:p w14:paraId="4AD1E4E9" w14:textId="77777777" w:rsidR="000B5C1D" w:rsidRPr="000B5C1D" w:rsidRDefault="000B5C1D" w:rsidP="000B5C1D">
      <w:pPr>
        <w:adjustRightInd w:val="0"/>
        <w:snapToGrid w:val="0"/>
        <w:ind w:firstLine="0"/>
        <w:rPr>
          <w:szCs w:val="21"/>
        </w:rPr>
      </w:pPr>
      <w:proofErr w:type="spellStart"/>
      <w:r w:rsidRPr="000B5C1D">
        <w:rPr>
          <w:szCs w:val="21"/>
        </w:rPr>
        <w:t>Niebauer</w:t>
      </w:r>
      <w:proofErr w:type="spellEnd"/>
      <w:r w:rsidRPr="000B5C1D">
        <w:rPr>
          <w:szCs w:val="21"/>
        </w:rPr>
        <w:t xml:space="preserve">, T.M., </w:t>
      </w:r>
      <w:proofErr w:type="spellStart"/>
      <w:r w:rsidRPr="000B5C1D">
        <w:rPr>
          <w:szCs w:val="21"/>
        </w:rPr>
        <w:t>Sasagawa</w:t>
      </w:r>
      <w:proofErr w:type="spellEnd"/>
      <w:r w:rsidRPr="000B5C1D">
        <w:rPr>
          <w:szCs w:val="21"/>
        </w:rPr>
        <w:t xml:space="preserve">, G.S., Faller, J. E., Hilt, </w:t>
      </w:r>
      <w:proofErr w:type="gramStart"/>
      <w:r w:rsidRPr="000B5C1D">
        <w:rPr>
          <w:szCs w:val="21"/>
        </w:rPr>
        <w:t>R</w:t>
      </w:r>
      <w:r w:rsidR="00F1278A">
        <w:rPr>
          <w:szCs w:val="21"/>
        </w:rPr>
        <w:t>.</w:t>
      </w:r>
      <w:proofErr w:type="gramEnd"/>
      <w:r w:rsidR="00F1278A">
        <w:rPr>
          <w:szCs w:val="21"/>
        </w:rPr>
        <w:t xml:space="preserve"> and </w:t>
      </w:r>
      <w:proofErr w:type="spellStart"/>
      <w:r w:rsidR="00F1278A">
        <w:rPr>
          <w:szCs w:val="21"/>
        </w:rPr>
        <w:t>Klopping</w:t>
      </w:r>
      <w:proofErr w:type="spellEnd"/>
      <w:r w:rsidR="00F1278A">
        <w:rPr>
          <w:szCs w:val="21"/>
        </w:rPr>
        <w:t xml:space="preserve"> P., 1995. A new </w:t>
      </w:r>
      <w:r w:rsidRPr="000B5C1D">
        <w:rPr>
          <w:szCs w:val="21"/>
        </w:rPr>
        <w:t xml:space="preserve">generation of absolute gravimeters, </w:t>
      </w:r>
      <w:proofErr w:type="spellStart"/>
      <w:r w:rsidRPr="000B5C1D">
        <w:rPr>
          <w:szCs w:val="21"/>
        </w:rPr>
        <w:t>Metrologia</w:t>
      </w:r>
      <w:proofErr w:type="spellEnd"/>
      <w:r w:rsidRPr="000B5C1D">
        <w:rPr>
          <w:szCs w:val="21"/>
        </w:rPr>
        <w:t xml:space="preserve">, </w:t>
      </w:r>
      <w:r w:rsidRPr="00F1278A">
        <w:rPr>
          <w:b/>
          <w:szCs w:val="21"/>
        </w:rPr>
        <w:t>32</w:t>
      </w:r>
      <w:r w:rsidRPr="000B5C1D">
        <w:rPr>
          <w:szCs w:val="21"/>
        </w:rPr>
        <w:t xml:space="preserve">, 159-180. </w:t>
      </w:r>
    </w:p>
    <w:p w14:paraId="7147A718" w14:textId="77777777" w:rsidR="00563648" w:rsidRDefault="000B5C1D" w:rsidP="000B5C1D">
      <w:pPr>
        <w:adjustRightInd w:val="0"/>
        <w:snapToGrid w:val="0"/>
        <w:ind w:firstLine="0"/>
        <w:rPr>
          <w:szCs w:val="21"/>
        </w:rPr>
      </w:pPr>
      <w:r w:rsidRPr="000B5C1D">
        <w:rPr>
          <w:szCs w:val="21"/>
        </w:rPr>
        <w:t>Hsu, H.T., &amp; Mao, W., 1984, Loading correction of</w:t>
      </w:r>
      <w:r w:rsidR="00F1278A">
        <w:rPr>
          <w:rFonts w:hint="eastAsia"/>
          <w:szCs w:val="21"/>
        </w:rPr>
        <w:t xml:space="preserve"> </w:t>
      </w:r>
      <w:r w:rsidRPr="000B5C1D">
        <w:rPr>
          <w:szCs w:val="21"/>
        </w:rPr>
        <w:t xml:space="preserve">oceanic tides in the mainland of China, Marine </w:t>
      </w:r>
      <w:proofErr w:type="spellStart"/>
      <w:r w:rsidRPr="000B5C1D">
        <w:rPr>
          <w:szCs w:val="21"/>
        </w:rPr>
        <w:t>G</w:t>
      </w:r>
      <w:r w:rsidR="00F1278A">
        <w:rPr>
          <w:rFonts w:hint="eastAsia"/>
          <w:szCs w:val="21"/>
        </w:rPr>
        <w:t>e</w:t>
      </w:r>
      <w:r w:rsidRPr="000B5C1D">
        <w:rPr>
          <w:szCs w:val="21"/>
        </w:rPr>
        <w:t>opyhs</w:t>
      </w:r>
      <w:proofErr w:type="spellEnd"/>
      <w:r w:rsidRPr="000B5C1D">
        <w:rPr>
          <w:szCs w:val="21"/>
        </w:rPr>
        <w:t xml:space="preserve">. Res., </w:t>
      </w:r>
      <w:r w:rsidRPr="00F1278A">
        <w:rPr>
          <w:b/>
          <w:szCs w:val="21"/>
        </w:rPr>
        <w:t>7</w:t>
      </w:r>
      <w:r w:rsidRPr="000B5C1D">
        <w:rPr>
          <w:szCs w:val="21"/>
        </w:rPr>
        <w:t xml:space="preserve">,117-127. </w:t>
      </w:r>
    </w:p>
    <w:p w14:paraId="64E22580" w14:textId="77777777" w:rsidR="00625CC1" w:rsidRDefault="00625CC1" w:rsidP="000B5C1D">
      <w:pPr>
        <w:adjustRightInd w:val="0"/>
        <w:snapToGrid w:val="0"/>
        <w:ind w:firstLine="0"/>
        <w:rPr>
          <w:szCs w:val="21"/>
        </w:rPr>
      </w:pPr>
    </w:p>
    <w:sectPr w:rsidR="00625CC1" w:rsidSect="00FB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0D540" w14:textId="77777777" w:rsidR="005126F6" w:rsidRDefault="005126F6" w:rsidP="00F36728">
      <w:pPr>
        <w:spacing w:line="240" w:lineRule="auto"/>
      </w:pPr>
      <w:r>
        <w:separator/>
      </w:r>
    </w:p>
  </w:endnote>
  <w:endnote w:type="continuationSeparator" w:id="0">
    <w:p w14:paraId="44BCD7C9" w14:textId="77777777" w:rsidR="005126F6" w:rsidRDefault="005126F6" w:rsidP="00F36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D38A5" w14:textId="77777777" w:rsidR="005126F6" w:rsidRDefault="005126F6" w:rsidP="00F36728">
      <w:pPr>
        <w:spacing w:line="240" w:lineRule="auto"/>
      </w:pPr>
      <w:r>
        <w:separator/>
      </w:r>
    </w:p>
  </w:footnote>
  <w:footnote w:type="continuationSeparator" w:id="0">
    <w:p w14:paraId="685A5705" w14:textId="77777777" w:rsidR="005126F6" w:rsidRDefault="005126F6" w:rsidP="00F36728">
      <w:pPr>
        <w:spacing w:line="240" w:lineRule="auto"/>
      </w:pPr>
      <w:r>
        <w:continuationSeparator/>
      </w:r>
    </w:p>
  </w:footnote>
  <w:footnote w:id="1">
    <w:p w14:paraId="52476680" w14:textId="77777777" w:rsidR="00270F16" w:rsidRDefault="00270F16">
      <w:pPr>
        <w:pStyle w:val="ab"/>
      </w:pPr>
      <w:r w:rsidRPr="00270F16">
        <w:rPr>
          <w:rStyle w:val="ad"/>
        </w:rPr>
        <w:sym w:font="Symbol" w:char="F020"/>
      </w:r>
      <w:r>
        <w:t xml:space="preserve"> </w:t>
      </w:r>
      <w:r>
        <w:rPr>
          <w:rFonts w:hint="eastAsia"/>
        </w:rPr>
        <w:t>本文发表于《</w:t>
      </w:r>
      <w:r w:rsidRPr="00270F16">
        <w:t>International Association of Geodesy Symposia</w:t>
      </w:r>
      <w:r>
        <w:rPr>
          <w:rFonts w:hint="eastAsia"/>
        </w:rPr>
        <w:t>》，</w:t>
      </w:r>
      <w:r>
        <w:rPr>
          <w:rFonts w:hint="eastAsia"/>
        </w:rPr>
        <w:t>1997</w:t>
      </w:r>
      <w:r>
        <w:rPr>
          <w:rFonts w:hint="eastAsia"/>
        </w:rPr>
        <w:t>年，第</w:t>
      </w:r>
      <w:r>
        <w:rPr>
          <w:rFonts w:hint="eastAsia"/>
        </w:rPr>
        <w:t>117</w:t>
      </w:r>
      <w:r>
        <w:rPr>
          <w:rFonts w:hint="eastAsia"/>
        </w:rPr>
        <w:t>卷，作者为：</w:t>
      </w:r>
      <w:proofErr w:type="spellStart"/>
      <w:r>
        <w:t>Houtse</w:t>
      </w:r>
      <w:proofErr w:type="spellEnd"/>
      <w:r>
        <w:t xml:space="preserve"> HSU</w:t>
      </w:r>
      <w:r>
        <w:rPr>
          <w:rFonts w:hint="eastAsia"/>
        </w:rPr>
        <w:t>，</w:t>
      </w:r>
      <w:r>
        <w:t>Yong WANG</w:t>
      </w:r>
      <w:r>
        <w:rPr>
          <w:rFonts w:hint="eastAsia"/>
        </w:rPr>
        <w:t>，</w:t>
      </w:r>
      <w:proofErr w:type="spellStart"/>
      <w:r>
        <w:t>Weiming</w:t>
      </w:r>
      <w:proofErr w:type="spellEnd"/>
      <w:r>
        <w:t xml:space="preserve"> ZHANG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57"/>
    <w:rsid w:val="000022C3"/>
    <w:rsid w:val="00016E72"/>
    <w:rsid w:val="00017C82"/>
    <w:rsid w:val="0002359D"/>
    <w:rsid w:val="00030720"/>
    <w:rsid w:val="00032416"/>
    <w:rsid w:val="00033609"/>
    <w:rsid w:val="00036943"/>
    <w:rsid w:val="00037BCA"/>
    <w:rsid w:val="000404CA"/>
    <w:rsid w:val="0005464D"/>
    <w:rsid w:val="0007202C"/>
    <w:rsid w:val="000725DB"/>
    <w:rsid w:val="000754C1"/>
    <w:rsid w:val="000777BB"/>
    <w:rsid w:val="00082B47"/>
    <w:rsid w:val="0009581A"/>
    <w:rsid w:val="00097B49"/>
    <w:rsid w:val="000B5C1D"/>
    <w:rsid w:val="000B6472"/>
    <w:rsid w:val="000C1568"/>
    <w:rsid w:val="000D357C"/>
    <w:rsid w:val="000D5C67"/>
    <w:rsid w:val="000F397F"/>
    <w:rsid w:val="000F3C2E"/>
    <w:rsid w:val="000F3FB7"/>
    <w:rsid w:val="000F6678"/>
    <w:rsid w:val="00104B43"/>
    <w:rsid w:val="00112E00"/>
    <w:rsid w:val="00120C96"/>
    <w:rsid w:val="00131100"/>
    <w:rsid w:val="0013171F"/>
    <w:rsid w:val="00145A25"/>
    <w:rsid w:val="00146A25"/>
    <w:rsid w:val="00157F51"/>
    <w:rsid w:val="0016279C"/>
    <w:rsid w:val="00173E7F"/>
    <w:rsid w:val="00181574"/>
    <w:rsid w:val="0019675D"/>
    <w:rsid w:val="001A0A44"/>
    <w:rsid w:val="001A4961"/>
    <w:rsid w:val="001B5C0C"/>
    <w:rsid w:val="001B7B2A"/>
    <w:rsid w:val="001B7DFB"/>
    <w:rsid w:val="001F0BA0"/>
    <w:rsid w:val="00205B30"/>
    <w:rsid w:val="00210A54"/>
    <w:rsid w:val="002144D5"/>
    <w:rsid w:val="00216C75"/>
    <w:rsid w:val="00230BBE"/>
    <w:rsid w:val="00233D65"/>
    <w:rsid w:val="002517F6"/>
    <w:rsid w:val="00255824"/>
    <w:rsid w:val="00260522"/>
    <w:rsid w:val="002633BB"/>
    <w:rsid w:val="002641BB"/>
    <w:rsid w:val="0026481E"/>
    <w:rsid w:val="00270F16"/>
    <w:rsid w:val="0027200B"/>
    <w:rsid w:val="0027643C"/>
    <w:rsid w:val="00282FFD"/>
    <w:rsid w:val="002832BB"/>
    <w:rsid w:val="00293ED1"/>
    <w:rsid w:val="002947DC"/>
    <w:rsid w:val="002A4615"/>
    <w:rsid w:val="002B65C6"/>
    <w:rsid w:val="002E2AFE"/>
    <w:rsid w:val="002E4693"/>
    <w:rsid w:val="002E4DCA"/>
    <w:rsid w:val="00316FCA"/>
    <w:rsid w:val="00317FC4"/>
    <w:rsid w:val="00330409"/>
    <w:rsid w:val="00333420"/>
    <w:rsid w:val="00351FE4"/>
    <w:rsid w:val="0037574A"/>
    <w:rsid w:val="00377D49"/>
    <w:rsid w:val="003815D1"/>
    <w:rsid w:val="003854DC"/>
    <w:rsid w:val="003A409B"/>
    <w:rsid w:val="003B3981"/>
    <w:rsid w:val="003B4B10"/>
    <w:rsid w:val="003C5F40"/>
    <w:rsid w:val="003D2796"/>
    <w:rsid w:val="003D64E7"/>
    <w:rsid w:val="003D7724"/>
    <w:rsid w:val="003E70B9"/>
    <w:rsid w:val="00402FB0"/>
    <w:rsid w:val="0042216B"/>
    <w:rsid w:val="00422E07"/>
    <w:rsid w:val="004231CE"/>
    <w:rsid w:val="00425C0F"/>
    <w:rsid w:val="004301DC"/>
    <w:rsid w:val="004434FC"/>
    <w:rsid w:val="00443C68"/>
    <w:rsid w:val="00447091"/>
    <w:rsid w:val="004509BB"/>
    <w:rsid w:val="00470022"/>
    <w:rsid w:val="00477A80"/>
    <w:rsid w:val="00482640"/>
    <w:rsid w:val="00485BB3"/>
    <w:rsid w:val="004868E3"/>
    <w:rsid w:val="00495FAE"/>
    <w:rsid w:val="004A3EB5"/>
    <w:rsid w:val="004B2552"/>
    <w:rsid w:val="004B524A"/>
    <w:rsid w:val="004C2ACA"/>
    <w:rsid w:val="004C7AB3"/>
    <w:rsid w:val="004D0D21"/>
    <w:rsid w:val="004D272B"/>
    <w:rsid w:val="004E18C5"/>
    <w:rsid w:val="004E2DBE"/>
    <w:rsid w:val="004F0924"/>
    <w:rsid w:val="004F2E3C"/>
    <w:rsid w:val="004F3D0A"/>
    <w:rsid w:val="005045F2"/>
    <w:rsid w:val="005126F6"/>
    <w:rsid w:val="00515197"/>
    <w:rsid w:val="00522B29"/>
    <w:rsid w:val="00530725"/>
    <w:rsid w:val="00533577"/>
    <w:rsid w:val="005369E6"/>
    <w:rsid w:val="00541C01"/>
    <w:rsid w:val="00544029"/>
    <w:rsid w:val="00551B22"/>
    <w:rsid w:val="00554A99"/>
    <w:rsid w:val="00555A89"/>
    <w:rsid w:val="00563648"/>
    <w:rsid w:val="005916D5"/>
    <w:rsid w:val="005A5221"/>
    <w:rsid w:val="005B311E"/>
    <w:rsid w:val="005C01C9"/>
    <w:rsid w:val="005C55EE"/>
    <w:rsid w:val="005E3A9B"/>
    <w:rsid w:val="005E3BB7"/>
    <w:rsid w:val="005F6AB1"/>
    <w:rsid w:val="00604B87"/>
    <w:rsid w:val="00615C76"/>
    <w:rsid w:val="006178DB"/>
    <w:rsid w:val="00623BDC"/>
    <w:rsid w:val="00625CC1"/>
    <w:rsid w:val="00636325"/>
    <w:rsid w:val="00636DBD"/>
    <w:rsid w:val="00643542"/>
    <w:rsid w:val="006551D6"/>
    <w:rsid w:val="00667C13"/>
    <w:rsid w:val="00672066"/>
    <w:rsid w:val="00672E19"/>
    <w:rsid w:val="00687693"/>
    <w:rsid w:val="006A101E"/>
    <w:rsid w:val="006A14A4"/>
    <w:rsid w:val="006B5A11"/>
    <w:rsid w:val="006C597E"/>
    <w:rsid w:val="006C7A40"/>
    <w:rsid w:val="006E0FD1"/>
    <w:rsid w:val="006E2F5F"/>
    <w:rsid w:val="006E3E25"/>
    <w:rsid w:val="006E422D"/>
    <w:rsid w:val="006E7C5D"/>
    <w:rsid w:val="006F4D25"/>
    <w:rsid w:val="00704169"/>
    <w:rsid w:val="00710F0A"/>
    <w:rsid w:val="007117C7"/>
    <w:rsid w:val="00712E18"/>
    <w:rsid w:val="007143BB"/>
    <w:rsid w:val="00715299"/>
    <w:rsid w:val="0073325D"/>
    <w:rsid w:val="00735901"/>
    <w:rsid w:val="00742B4D"/>
    <w:rsid w:val="00763A76"/>
    <w:rsid w:val="00780D09"/>
    <w:rsid w:val="00792DE4"/>
    <w:rsid w:val="00797300"/>
    <w:rsid w:val="007A05DB"/>
    <w:rsid w:val="007A5A4E"/>
    <w:rsid w:val="007B0F1D"/>
    <w:rsid w:val="007C1370"/>
    <w:rsid w:val="007C2DCD"/>
    <w:rsid w:val="007C6ADB"/>
    <w:rsid w:val="007D2CCA"/>
    <w:rsid w:val="007D7594"/>
    <w:rsid w:val="007E74F1"/>
    <w:rsid w:val="007F52C4"/>
    <w:rsid w:val="007F7D92"/>
    <w:rsid w:val="008008BC"/>
    <w:rsid w:val="00802845"/>
    <w:rsid w:val="00802936"/>
    <w:rsid w:val="008067C1"/>
    <w:rsid w:val="00807D7E"/>
    <w:rsid w:val="0081324F"/>
    <w:rsid w:val="00816858"/>
    <w:rsid w:val="00824EA1"/>
    <w:rsid w:val="008275E8"/>
    <w:rsid w:val="008278DD"/>
    <w:rsid w:val="0083754F"/>
    <w:rsid w:val="00874CD2"/>
    <w:rsid w:val="008776ED"/>
    <w:rsid w:val="008924C7"/>
    <w:rsid w:val="00893490"/>
    <w:rsid w:val="008B0C35"/>
    <w:rsid w:val="008C1582"/>
    <w:rsid w:val="008C433D"/>
    <w:rsid w:val="008C5688"/>
    <w:rsid w:val="008C5D32"/>
    <w:rsid w:val="00904EEA"/>
    <w:rsid w:val="00921072"/>
    <w:rsid w:val="00936EB9"/>
    <w:rsid w:val="009421BE"/>
    <w:rsid w:val="009433D5"/>
    <w:rsid w:val="009446A5"/>
    <w:rsid w:val="0096503A"/>
    <w:rsid w:val="009741DC"/>
    <w:rsid w:val="009845AB"/>
    <w:rsid w:val="009A1B9B"/>
    <w:rsid w:val="009A4FAE"/>
    <w:rsid w:val="009A679D"/>
    <w:rsid w:val="009B4064"/>
    <w:rsid w:val="009C2583"/>
    <w:rsid w:val="009C678F"/>
    <w:rsid w:val="009F5ABE"/>
    <w:rsid w:val="00A0020D"/>
    <w:rsid w:val="00A13077"/>
    <w:rsid w:val="00A30D64"/>
    <w:rsid w:val="00A3242B"/>
    <w:rsid w:val="00A4313B"/>
    <w:rsid w:val="00A52DE2"/>
    <w:rsid w:val="00A57718"/>
    <w:rsid w:val="00A60A40"/>
    <w:rsid w:val="00A7768E"/>
    <w:rsid w:val="00A9240B"/>
    <w:rsid w:val="00AA2141"/>
    <w:rsid w:val="00AA6903"/>
    <w:rsid w:val="00AA6EE5"/>
    <w:rsid w:val="00AB54B6"/>
    <w:rsid w:val="00AC4838"/>
    <w:rsid w:val="00AD13E7"/>
    <w:rsid w:val="00AD5997"/>
    <w:rsid w:val="00AD7247"/>
    <w:rsid w:val="00AE6905"/>
    <w:rsid w:val="00B00D72"/>
    <w:rsid w:val="00B06749"/>
    <w:rsid w:val="00B16A68"/>
    <w:rsid w:val="00B53A46"/>
    <w:rsid w:val="00B67F9F"/>
    <w:rsid w:val="00B70636"/>
    <w:rsid w:val="00B711AB"/>
    <w:rsid w:val="00B71614"/>
    <w:rsid w:val="00B77F9F"/>
    <w:rsid w:val="00B80865"/>
    <w:rsid w:val="00B83F1B"/>
    <w:rsid w:val="00B93173"/>
    <w:rsid w:val="00B97C54"/>
    <w:rsid w:val="00BA31FD"/>
    <w:rsid w:val="00BE0DAB"/>
    <w:rsid w:val="00BF03D9"/>
    <w:rsid w:val="00BF1C06"/>
    <w:rsid w:val="00BF1D95"/>
    <w:rsid w:val="00BF230F"/>
    <w:rsid w:val="00BF490C"/>
    <w:rsid w:val="00C223D4"/>
    <w:rsid w:val="00C239B5"/>
    <w:rsid w:val="00C418C1"/>
    <w:rsid w:val="00C45014"/>
    <w:rsid w:val="00C45D98"/>
    <w:rsid w:val="00C5009C"/>
    <w:rsid w:val="00C57A5A"/>
    <w:rsid w:val="00C64935"/>
    <w:rsid w:val="00C71176"/>
    <w:rsid w:val="00C767CC"/>
    <w:rsid w:val="00C809D4"/>
    <w:rsid w:val="00C86D96"/>
    <w:rsid w:val="00C91C74"/>
    <w:rsid w:val="00CA3CD7"/>
    <w:rsid w:val="00CA6F05"/>
    <w:rsid w:val="00CB07B3"/>
    <w:rsid w:val="00CB1D66"/>
    <w:rsid w:val="00CB2C07"/>
    <w:rsid w:val="00CF3B20"/>
    <w:rsid w:val="00D03D56"/>
    <w:rsid w:val="00D1658D"/>
    <w:rsid w:val="00D209AC"/>
    <w:rsid w:val="00D20A8F"/>
    <w:rsid w:val="00D3105C"/>
    <w:rsid w:val="00D360FA"/>
    <w:rsid w:val="00D47CE9"/>
    <w:rsid w:val="00D65C80"/>
    <w:rsid w:val="00D73475"/>
    <w:rsid w:val="00D94DBD"/>
    <w:rsid w:val="00DA1EA2"/>
    <w:rsid w:val="00DA2EAD"/>
    <w:rsid w:val="00DA536D"/>
    <w:rsid w:val="00DB48D2"/>
    <w:rsid w:val="00DB6FD8"/>
    <w:rsid w:val="00DD0C8C"/>
    <w:rsid w:val="00DE27E8"/>
    <w:rsid w:val="00E03036"/>
    <w:rsid w:val="00E32C3E"/>
    <w:rsid w:val="00E33AF1"/>
    <w:rsid w:val="00E33C32"/>
    <w:rsid w:val="00E4535C"/>
    <w:rsid w:val="00E52BD4"/>
    <w:rsid w:val="00E5409A"/>
    <w:rsid w:val="00E5440D"/>
    <w:rsid w:val="00E603C4"/>
    <w:rsid w:val="00E60F3B"/>
    <w:rsid w:val="00E74616"/>
    <w:rsid w:val="00E842E2"/>
    <w:rsid w:val="00E86D45"/>
    <w:rsid w:val="00E87A35"/>
    <w:rsid w:val="00EA4964"/>
    <w:rsid w:val="00EA53E4"/>
    <w:rsid w:val="00EB70CC"/>
    <w:rsid w:val="00ED0B83"/>
    <w:rsid w:val="00ED6A04"/>
    <w:rsid w:val="00F0247F"/>
    <w:rsid w:val="00F06CC5"/>
    <w:rsid w:val="00F1278A"/>
    <w:rsid w:val="00F15556"/>
    <w:rsid w:val="00F20D25"/>
    <w:rsid w:val="00F25B42"/>
    <w:rsid w:val="00F273F5"/>
    <w:rsid w:val="00F33C10"/>
    <w:rsid w:val="00F36728"/>
    <w:rsid w:val="00F45041"/>
    <w:rsid w:val="00F5227A"/>
    <w:rsid w:val="00F56CC2"/>
    <w:rsid w:val="00F579BD"/>
    <w:rsid w:val="00F61F0C"/>
    <w:rsid w:val="00F800BE"/>
    <w:rsid w:val="00F85784"/>
    <w:rsid w:val="00F8704C"/>
    <w:rsid w:val="00F93EC1"/>
    <w:rsid w:val="00F95C79"/>
    <w:rsid w:val="00FB25A9"/>
    <w:rsid w:val="00FB2F48"/>
    <w:rsid w:val="00FB57E6"/>
    <w:rsid w:val="00FB7426"/>
    <w:rsid w:val="00FC7957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8C1DF"/>
  <w15:docId w15:val="{E1E95838-8023-43C5-82AD-3A4F327F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auto"/>
        <w:ind w:firstLine="3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5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7957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9A4FAE"/>
    <w:rPr>
      <w:color w:val="808080"/>
    </w:rPr>
  </w:style>
  <w:style w:type="paragraph" w:styleId="a5">
    <w:name w:val="Balloon Text"/>
    <w:basedOn w:val="a"/>
    <w:link w:val="a6"/>
    <w:rsid w:val="009A4FAE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rsid w:val="009A4FAE"/>
    <w:rPr>
      <w:kern w:val="2"/>
      <w:sz w:val="18"/>
      <w:szCs w:val="18"/>
    </w:rPr>
  </w:style>
  <w:style w:type="paragraph" w:styleId="a7">
    <w:name w:val="header"/>
    <w:basedOn w:val="a"/>
    <w:link w:val="a8"/>
    <w:rsid w:val="00F36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36728"/>
    <w:rPr>
      <w:kern w:val="2"/>
      <w:sz w:val="18"/>
      <w:szCs w:val="18"/>
    </w:rPr>
  </w:style>
  <w:style w:type="paragraph" w:styleId="a9">
    <w:name w:val="footer"/>
    <w:basedOn w:val="a"/>
    <w:link w:val="aa"/>
    <w:rsid w:val="00F367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36728"/>
    <w:rPr>
      <w:kern w:val="2"/>
      <w:sz w:val="18"/>
      <w:szCs w:val="18"/>
    </w:rPr>
  </w:style>
  <w:style w:type="paragraph" w:styleId="ab">
    <w:name w:val="footnote text"/>
    <w:basedOn w:val="a"/>
    <w:link w:val="ac"/>
    <w:rsid w:val="00270F16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rsid w:val="00270F16"/>
    <w:rPr>
      <w:kern w:val="2"/>
      <w:sz w:val="18"/>
      <w:szCs w:val="18"/>
    </w:rPr>
  </w:style>
  <w:style w:type="character" w:styleId="ad">
    <w:name w:val="footnote reference"/>
    <w:basedOn w:val="a0"/>
    <w:rsid w:val="00270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4.wmf"/><Relationship Id="rId26" Type="http://schemas.openxmlformats.org/officeDocument/2006/relationships/oleObject" Target="embeddings/oleObject15.bin"/><Relationship Id="rId39" Type="http://schemas.openxmlformats.org/officeDocument/2006/relationships/image" Target="media/image9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6.bin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8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3.bin"/><Relationship Id="rId24" Type="http://schemas.openxmlformats.org/officeDocument/2006/relationships/image" Target="media/image5.png"/><Relationship Id="rId32" Type="http://schemas.openxmlformats.org/officeDocument/2006/relationships/oleObject" Target="embeddings/oleObject19.bin"/><Relationship Id="rId37" Type="http://schemas.openxmlformats.org/officeDocument/2006/relationships/image" Target="media/image8.wmf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6.bin"/><Relationship Id="rId5" Type="http://schemas.openxmlformats.org/officeDocument/2006/relationships/footnotes" Target="footnotes.xml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6.png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image" Target="media/image11.wmf"/><Relationship Id="rId48" Type="http://schemas.openxmlformats.org/officeDocument/2006/relationships/oleObject" Target="embeddings/oleObject31.bin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29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0.wmf"/><Relationship Id="rId54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image" Target="media/image7.emf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2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C63BB-D0FA-470A-8377-B4EFE88A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K7195</cp:lastModifiedBy>
  <cp:revision>2</cp:revision>
  <dcterms:created xsi:type="dcterms:W3CDTF">2021-09-01T04:03:00Z</dcterms:created>
  <dcterms:modified xsi:type="dcterms:W3CDTF">2021-09-01T04:03:00Z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